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ABFCC" w14:textId="2C08A9EA" w:rsidR="003A1A78" w:rsidRPr="00F871EA" w:rsidRDefault="001D153B" w:rsidP="00F871EA">
      <w:pPr>
        <w:spacing w:line="276" w:lineRule="auto"/>
        <w:jc w:val="right"/>
        <w:outlineLvl w:val="1"/>
        <w:rPr>
          <w:rFonts w:ascii="Times New Roman" w:hAnsi="Times New Roman" w:cs="Times New Roman"/>
          <w:b/>
          <w:bCs/>
          <w:sz w:val="26"/>
          <w:szCs w:val="26"/>
        </w:rPr>
      </w:pPr>
      <w:bookmarkStart w:id="0" w:name="_Toc232070467"/>
      <w:bookmarkStart w:id="1" w:name="_Toc24971418"/>
      <w:r w:rsidRPr="00F871EA">
        <w:rPr>
          <w:rFonts w:ascii="Times New Roman" w:hAnsi="Times New Roman" w:cs="Times New Roman"/>
          <w:b/>
          <w:bCs/>
          <w:sz w:val="26"/>
          <w:szCs w:val="26"/>
        </w:rPr>
        <w:t>Załącznik nr 1 do Umowy</w:t>
      </w:r>
      <w:bookmarkEnd w:id="0"/>
    </w:p>
    <w:p w14:paraId="6FB70617" w14:textId="77777777" w:rsidR="003A1A78" w:rsidRPr="00F871EA" w:rsidRDefault="003A1A78" w:rsidP="00F871EA">
      <w:pPr>
        <w:pStyle w:val="Bezodstpw"/>
        <w:spacing w:line="276" w:lineRule="auto"/>
        <w:jc w:val="both"/>
        <w:rPr>
          <w:rFonts w:ascii="Times New Roman" w:hAnsi="Times New Roman" w:cs="Times New Roman"/>
          <w:sz w:val="26"/>
          <w:szCs w:val="26"/>
        </w:rPr>
      </w:pPr>
    </w:p>
    <w:p w14:paraId="5B71916C" w14:textId="77777777" w:rsidR="003A1A78" w:rsidRPr="00F871EA" w:rsidRDefault="003A1A78" w:rsidP="00F871EA">
      <w:pPr>
        <w:pStyle w:val="Bezodstpw"/>
        <w:spacing w:line="276" w:lineRule="auto"/>
        <w:jc w:val="both"/>
        <w:rPr>
          <w:rFonts w:ascii="Times New Roman" w:hAnsi="Times New Roman" w:cs="Times New Roman"/>
          <w:sz w:val="26"/>
          <w:szCs w:val="26"/>
        </w:rPr>
      </w:pPr>
    </w:p>
    <w:p w14:paraId="2EE4B9D2" w14:textId="77777777" w:rsidR="003A1A78" w:rsidRPr="00F871EA" w:rsidRDefault="003A1A78" w:rsidP="00F871EA">
      <w:pPr>
        <w:pStyle w:val="Bezodstpw"/>
        <w:spacing w:line="276" w:lineRule="auto"/>
        <w:jc w:val="both"/>
        <w:rPr>
          <w:rFonts w:ascii="Times New Roman" w:hAnsi="Times New Roman" w:cs="Times New Roman"/>
          <w:sz w:val="26"/>
          <w:szCs w:val="26"/>
        </w:rPr>
      </w:pPr>
    </w:p>
    <w:p w14:paraId="17B9821C" w14:textId="77777777" w:rsidR="003A1A78" w:rsidRPr="00F871EA" w:rsidRDefault="003A1A78" w:rsidP="00F871EA">
      <w:pPr>
        <w:pStyle w:val="Bezodstpw"/>
        <w:spacing w:line="276" w:lineRule="auto"/>
        <w:jc w:val="both"/>
        <w:rPr>
          <w:rFonts w:ascii="Times New Roman" w:hAnsi="Times New Roman" w:cs="Times New Roman"/>
          <w:sz w:val="26"/>
          <w:szCs w:val="26"/>
        </w:rPr>
      </w:pPr>
    </w:p>
    <w:p w14:paraId="42C13753" w14:textId="77777777" w:rsidR="003A1A78" w:rsidRPr="00F871EA" w:rsidRDefault="003A1A78" w:rsidP="00F871EA">
      <w:pPr>
        <w:pStyle w:val="Bezodstpw"/>
        <w:spacing w:line="276" w:lineRule="auto"/>
        <w:jc w:val="both"/>
        <w:rPr>
          <w:rFonts w:ascii="Times New Roman" w:hAnsi="Times New Roman" w:cs="Times New Roman"/>
          <w:sz w:val="26"/>
          <w:szCs w:val="26"/>
        </w:rPr>
      </w:pPr>
    </w:p>
    <w:p w14:paraId="09744C1D" w14:textId="77777777" w:rsidR="003A1A78" w:rsidRPr="00F871EA" w:rsidRDefault="003A1A78" w:rsidP="00F871EA">
      <w:pPr>
        <w:pStyle w:val="Bezodstpw"/>
        <w:spacing w:line="276" w:lineRule="auto"/>
        <w:jc w:val="both"/>
        <w:rPr>
          <w:rFonts w:ascii="Times New Roman" w:hAnsi="Times New Roman" w:cs="Times New Roman"/>
          <w:sz w:val="26"/>
          <w:szCs w:val="26"/>
        </w:rPr>
      </w:pPr>
    </w:p>
    <w:p w14:paraId="4D98A9A9" w14:textId="77777777" w:rsidR="003A1A78" w:rsidRPr="00F871EA" w:rsidRDefault="003A1A78" w:rsidP="00F871EA">
      <w:pPr>
        <w:pStyle w:val="Bezodstpw"/>
        <w:spacing w:line="276" w:lineRule="auto"/>
        <w:jc w:val="both"/>
        <w:rPr>
          <w:rFonts w:ascii="Times New Roman" w:hAnsi="Times New Roman" w:cs="Times New Roman"/>
          <w:sz w:val="26"/>
          <w:szCs w:val="26"/>
        </w:rPr>
      </w:pPr>
    </w:p>
    <w:p w14:paraId="74B189EA" w14:textId="77777777" w:rsidR="003A1A78" w:rsidRPr="00F871EA" w:rsidRDefault="003A1A78" w:rsidP="00F871EA">
      <w:pPr>
        <w:pStyle w:val="Bezodstpw"/>
        <w:spacing w:line="276" w:lineRule="auto"/>
        <w:jc w:val="both"/>
        <w:rPr>
          <w:rFonts w:ascii="Times New Roman" w:hAnsi="Times New Roman" w:cs="Times New Roman"/>
          <w:sz w:val="26"/>
          <w:szCs w:val="26"/>
        </w:rPr>
      </w:pPr>
    </w:p>
    <w:p w14:paraId="5A04C7D3" w14:textId="77777777" w:rsidR="003A1A78" w:rsidRPr="00F871EA" w:rsidRDefault="003A1A78" w:rsidP="00F871EA">
      <w:pPr>
        <w:pStyle w:val="Bezodstpw"/>
        <w:spacing w:line="276" w:lineRule="auto"/>
        <w:jc w:val="both"/>
        <w:rPr>
          <w:rFonts w:ascii="Times New Roman" w:hAnsi="Times New Roman" w:cs="Times New Roman"/>
          <w:sz w:val="26"/>
          <w:szCs w:val="26"/>
        </w:rPr>
      </w:pPr>
    </w:p>
    <w:p w14:paraId="0472C033" w14:textId="77777777" w:rsidR="003A1A78" w:rsidRPr="00F871EA" w:rsidRDefault="003A1A78" w:rsidP="00F871EA">
      <w:pPr>
        <w:pStyle w:val="Bezodstpw"/>
        <w:spacing w:line="276" w:lineRule="auto"/>
        <w:jc w:val="both"/>
        <w:rPr>
          <w:rFonts w:ascii="Times New Roman" w:hAnsi="Times New Roman" w:cs="Times New Roman"/>
          <w:sz w:val="26"/>
          <w:szCs w:val="26"/>
        </w:rPr>
      </w:pPr>
    </w:p>
    <w:p w14:paraId="41441023" w14:textId="77777777" w:rsidR="003A1A78" w:rsidRPr="00F871EA" w:rsidRDefault="003A1A78" w:rsidP="00F871EA">
      <w:pPr>
        <w:pStyle w:val="Bezodstpw"/>
        <w:spacing w:line="276" w:lineRule="auto"/>
        <w:jc w:val="both"/>
        <w:rPr>
          <w:rFonts w:ascii="Times New Roman" w:hAnsi="Times New Roman" w:cs="Times New Roman"/>
          <w:sz w:val="26"/>
          <w:szCs w:val="26"/>
        </w:rPr>
      </w:pPr>
    </w:p>
    <w:p w14:paraId="6B2BDD9D" w14:textId="77777777" w:rsidR="003A1A78" w:rsidRPr="00F871EA" w:rsidRDefault="003A1A78" w:rsidP="00F871EA">
      <w:pPr>
        <w:pStyle w:val="Bezodstpw"/>
        <w:spacing w:line="276" w:lineRule="auto"/>
        <w:jc w:val="both"/>
        <w:rPr>
          <w:rFonts w:ascii="Times New Roman" w:hAnsi="Times New Roman" w:cs="Times New Roman"/>
          <w:sz w:val="26"/>
          <w:szCs w:val="26"/>
        </w:rPr>
      </w:pPr>
    </w:p>
    <w:p w14:paraId="675D7447" w14:textId="45D5549A" w:rsidR="003A1A78" w:rsidRPr="00F871EA" w:rsidRDefault="003A1A78" w:rsidP="00F871EA">
      <w:pPr>
        <w:spacing w:line="276" w:lineRule="auto"/>
        <w:jc w:val="center"/>
        <w:rPr>
          <w:rFonts w:ascii="Times New Roman" w:hAnsi="Times New Roman" w:cs="Times New Roman"/>
          <w:sz w:val="40"/>
          <w:szCs w:val="40"/>
        </w:rPr>
      </w:pPr>
    </w:p>
    <w:p w14:paraId="241B6174" w14:textId="456C1BB5" w:rsidR="001D153B" w:rsidRPr="00F871EA" w:rsidRDefault="002F7AC5" w:rsidP="00F871EA">
      <w:pPr>
        <w:spacing w:line="276" w:lineRule="auto"/>
        <w:jc w:val="center"/>
        <w:rPr>
          <w:rFonts w:ascii="Times New Roman" w:hAnsi="Times New Roman" w:cs="Times New Roman"/>
          <w:b/>
          <w:bCs/>
          <w:sz w:val="40"/>
          <w:szCs w:val="40"/>
        </w:rPr>
      </w:pPr>
      <w:r w:rsidRPr="00F871EA">
        <w:rPr>
          <w:rFonts w:ascii="Times New Roman" w:hAnsi="Times New Roman" w:cs="Times New Roman"/>
          <w:b/>
          <w:bCs/>
          <w:sz w:val="40"/>
          <w:szCs w:val="40"/>
        </w:rPr>
        <w:t xml:space="preserve">Budowa i modernizacja sieci kampusowej LAN </w:t>
      </w:r>
      <w:r w:rsidR="007A058C">
        <w:rPr>
          <w:rFonts w:ascii="Times New Roman" w:hAnsi="Times New Roman" w:cs="Times New Roman"/>
          <w:b/>
          <w:bCs/>
          <w:sz w:val="40"/>
          <w:szCs w:val="40"/>
        </w:rPr>
        <w:br/>
      </w:r>
      <w:r w:rsidRPr="00F871EA">
        <w:rPr>
          <w:rFonts w:ascii="Times New Roman" w:hAnsi="Times New Roman" w:cs="Times New Roman"/>
          <w:b/>
          <w:bCs/>
          <w:sz w:val="40"/>
          <w:szCs w:val="40"/>
        </w:rPr>
        <w:t>w budynku Prokuratury Okręgowej w Warszawie</w:t>
      </w:r>
    </w:p>
    <w:p w14:paraId="0742C740" w14:textId="77777777" w:rsidR="003A1A78" w:rsidRPr="00F871EA" w:rsidRDefault="003A1A78" w:rsidP="00F871EA">
      <w:pPr>
        <w:spacing w:line="276" w:lineRule="auto"/>
        <w:jc w:val="center"/>
        <w:rPr>
          <w:rFonts w:ascii="Times New Roman" w:hAnsi="Times New Roman" w:cs="Times New Roman"/>
          <w:sz w:val="40"/>
          <w:szCs w:val="40"/>
        </w:rPr>
      </w:pPr>
    </w:p>
    <w:p w14:paraId="27E2949B" w14:textId="77777777" w:rsidR="003A1A78" w:rsidRPr="00F871EA" w:rsidRDefault="003A1A78" w:rsidP="00F871EA">
      <w:pPr>
        <w:spacing w:line="276" w:lineRule="auto"/>
        <w:jc w:val="both"/>
        <w:rPr>
          <w:rFonts w:ascii="Times New Roman" w:hAnsi="Times New Roman" w:cs="Times New Roman"/>
          <w:sz w:val="26"/>
          <w:szCs w:val="26"/>
        </w:rPr>
      </w:pPr>
    </w:p>
    <w:p w14:paraId="3A6BB42F" w14:textId="77777777" w:rsidR="003A1A78" w:rsidRPr="00F871EA" w:rsidRDefault="003A1A78" w:rsidP="00F871EA">
      <w:pPr>
        <w:spacing w:line="276" w:lineRule="auto"/>
        <w:jc w:val="both"/>
        <w:rPr>
          <w:rFonts w:ascii="Times New Roman" w:hAnsi="Times New Roman" w:cs="Times New Roman"/>
          <w:sz w:val="26"/>
          <w:szCs w:val="26"/>
        </w:rPr>
      </w:pPr>
    </w:p>
    <w:p w14:paraId="50EC398D" w14:textId="77777777" w:rsidR="003A1A78" w:rsidRPr="00F871EA" w:rsidRDefault="003A1A78" w:rsidP="00F871EA">
      <w:pPr>
        <w:spacing w:line="276" w:lineRule="auto"/>
        <w:jc w:val="both"/>
        <w:rPr>
          <w:rFonts w:ascii="Times New Roman" w:hAnsi="Times New Roman" w:cs="Times New Roman"/>
          <w:sz w:val="26"/>
          <w:szCs w:val="26"/>
        </w:rPr>
      </w:pPr>
    </w:p>
    <w:p w14:paraId="1168C532" w14:textId="77777777" w:rsidR="003A1A78" w:rsidRPr="00F871EA" w:rsidRDefault="003A1A78" w:rsidP="00F871EA">
      <w:pPr>
        <w:spacing w:line="276" w:lineRule="auto"/>
        <w:jc w:val="both"/>
        <w:rPr>
          <w:rFonts w:ascii="Times New Roman" w:hAnsi="Times New Roman" w:cs="Times New Roman"/>
          <w:sz w:val="26"/>
          <w:szCs w:val="26"/>
        </w:rPr>
      </w:pPr>
    </w:p>
    <w:p w14:paraId="7B61C303" w14:textId="77777777" w:rsidR="003A1A78" w:rsidRPr="00F871EA" w:rsidRDefault="003A1A78" w:rsidP="00F871EA">
      <w:pPr>
        <w:spacing w:line="276" w:lineRule="auto"/>
        <w:jc w:val="both"/>
        <w:rPr>
          <w:rFonts w:ascii="Times New Roman" w:hAnsi="Times New Roman" w:cs="Times New Roman"/>
          <w:sz w:val="26"/>
          <w:szCs w:val="26"/>
        </w:rPr>
      </w:pPr>
    </w:p>
    <w:p w14:paraId="70833E9A" w14:textId="77777777" w:rsidR="003A1A78" w:rsidRPr="00F871EA" w:rsidRDefault="003A1A78" w:rsidP="00F871EA">
      <w:pPr>
        <w:spacing w:line="276" w:lineRule="auto"/>
        <w:jc w:val="both"/>
        <w:rPr>
          <w:rFonts w:ascii="Times New Roman" w:hAnsi="Times New Roman" w:cs="Times New Roman"/>
          <w:sz w:val="26"/>
          <w:szCs w:val="26"/>
        </w:rPr>
      </w:pPr>
    </w:p>
    <w:p w14:paraId="7605852A" w14:textId="77777777" w:rsidR="003A1A78" w:rsidRPr="00F871EA" w:rsidRDefault="003A1A78" w:rsidP="00F871EA">
      <w:pPr>
        <w:spacing w:line="276" w:lineRule="auto"/>
        <w:jc w:val="both"/>
        <w:rPr>
          <w:rFonts w:ascii="Times New Roman" w:hAnsi="Times New Roman" w:cs="Times New Roman"/>
          <w:sz w:val="26"/>
          <w:szCs w:val="26"/>
        </w:rPr>
      </w:pPr>
    </w:p>
    <w:p w14:paraId="4CD299C3" w14:textId="77777777" w:rsidR="003A1A78" w:rsidRPr="00F871EA" w:rsidRDefault="003A1A78" w:rsidP="00F871EA">
      <w:pPr>
        <w:spacing w:line="276" w:lineRule="auto"/>
        <w:jc w:val="both"/>
        <w:rPr>
          <w:rFonts w:ascii="Times New Roman" w:hAnsi="Times New Roman" w:cs="Times New Roman"/>
          <w:sz w:val="26"/>
          <w:szCs w:val="26"/>
        </w:rPr>
      </w:pPr>
    </w:p>
    <w:p w14:paraId="55539C7F" w14:textId="10FEF17A" w:rsidR="00AB7C12" w:rsidRPr="00F871EA" w:rsidRDefault="00AB7C12" w:rsidP="00F871EA">
      <w:pPr>
        <w:spacing w:line="276" w:lineRule="auto"/>
        <w:jc w:val="both"/>
        <w:rPr>
          <w:rFonts w:ascii="Times New Roman" w:hAnsi="Times New Roman" w:cs="Times New Roman"/>
          <w:sz w:val="26"/>
          <w:szCs w:val="26"/>
        </w:rPr>
      </w:pPr>
      <w:r w:rsidRPr="00F871EA">
        <w:rPr>
          <w:rFonts w:ascii="Times New Roman" w:hAnsi="Times New Roman" w:cs="Times New Roman"/>
          <w:sz w:val="26"/>
          <w:szCs w:val="26"/>
        </w:rPr>
        <w:br w:type="page"/>
      </w:r>
    </w:p>
    <w:sdt>
      <w:sdtPr>
        <w:rPr>
          <w:rFonts w:ascii="Times New Roman" w:eastAsiaTheme="minorHAnsi" w:hAnsi="Times New Roman" w:cs="Times New Roman"/>
          <w:b w:val="0"/>
          <w:bCs w:val="0"/>
          <w:color w:val="auto"/>
          <w:kern w:val="2"/>
          <w:sz w:val="26"/>
          <w:szCs w:val="26"/>
          <w:lang w:eastAsia="en-US"/>
        </w:rPr>
        <w:id w:val="-132096216"/>
        <w:docPartObj>
          <w:docPartGallery w:val="Table of Contents"/>
          <w:docPartUnique/>
        </w:docPartObj>
      </w:sdtPr>
      <w:sdtContent>
        <w:p w14:paraId="335FDC02" w14:textId="72067058" w:rsidR="003A1A78" w:rsidRPr="00F871EA" w:rsidRDefault="003A1A78" w:rsidP="00F871EA">
          <w:pPr>
            <w:pStyle w:val="Nagwekspisutreci"/>
            <w:jc w:val="both"/>
            <w:rPr>
              <w:rFonts w:ascii="Times New Roman" w:hAnsi="Times New Roman" w:cs="Times New Roman"/>
              <w:color w:val="auto"/>
              <w:sz w:val="26"/>
              <w:szCs w:val="26"/>
            </w:rPr>
          </w:pPr>
          <w:r w:rsidRPr="00F871EA">
            <w:rPr>
              <w:rFonts w:ascii="Times New Roman" w:hAnsi="Times New Roman" w:cs="Times New Roman"/>
              <w:color w:val="auto"/>
              <w:sz w:val="26"/>
              <w:szCs w:val="26"/>
            </w:rPr>
            <w:t>Spis treści</w:t>
          </w:r>
        </w:p>
        <w:p w14:paraId="12269027" w14:textId="13F8BFA8" w:rsidR="00552D4F" w:rsidRDefault="003A1A78">
          <w:pPr>
            <w:pStyle w:val="Spistreci2"/>
            <w:rPr>
              <w:rFonts w:eastAsiaTheme="minorEastAsia"/>
              <w:noProof/>
              <w:sz w:val="24"/>
              <w:szCs w:val="24"/>
              <w:lang w:eastAsia="pl-PL"/>
              <w14:ligatures w14:val="standardContextual"/>
            </w:rPr>
          </w:pPr>
          <w:r w:rsidRPr="00F871EA">
            <w:rPr>
              <w:rFonts w:ascii="Times New Roman" w:hAnsi="Times New Roman" w:cs="Times New Roman"/>
              <w:sz w:val="26"/>
              <w:szCs w:val="26"/>
            </w:rPr>
            <w:fldChar w:fldCharType="begin"/>
          </w:r>
          <w:r w:rsidRPr="00F871EA">
            <w:rPr>
              <w:rFonts w:ascii="Times New Roman" w:hAnsi="Times New Roman" w:cs="Times New Roman"/>
              <w:sz w:val="26"/>
              <w:szCs w:val="26"/>
            </w:rPr>
            <w:instrText xml:space="preserve"> TOC \o "1-3" \h \z \u </w:instrText>
          </w:r>
          <w:r w:rsidRPr="00F871EA">
            <w:rPr>
              <w:rFonts w:ascii="Times New Roman" w:hAnsi="Times New Roman" w:cs="Times New Roman"/>
              <w:sz w:val="26"/>
              <w:szCs w:val="26"/>
            </w:rPr>
            <w:fldChar w:fldCharType="separate"/>
          </w:r>
          <w:hyperlink w:anchor="_Toc232070467" w:history="1">
            <w:r w:rsidR="00552D4F" w:rsidRPr="00C5008E">
              <w:rPr>
                <w:rStyle w:val="Hipercze"/>
                <w:rFonts w:ascii="Times New Roman" w:hAnsi="Times New Roman" w:cs="Times New Roman"/>
                <w:b/>
                <w:bCs/>
                <w:noProof/>
              </w:rPr>
              <w:t>Załącznik nr 1 do Umowy</w:t>
            </w:r>
            <w:r w:rsidR="00552D4F">
              <w:rPr>
                <w:noProof/>
                <w:webHidden/>
              </w:rPr>
              <w:tab/>
            </w:r>
            <w:r w:rsidR="00552D4F">
              <w:rPr>
                <w:noProof/>
                <w:webHidden/>
              </w:rPr>
              <w:fldChar w:fldCharType="begin"/>
            </w:r>
            <w:r w:rsidR="00552D4F">
              <w:rPr>
                <w:noProof/>
                <w:webHidden/>
              </w:rPr>
              <w:instrText xml:space="preserve"> PAGEREF _Toc232070467 \h </w:instrText>
            </w:r>
            <w:r w:rsidR="00552D4F">
              <w:rPr>
                <w:noProof/>
                <w:webHidden/>
              </w:rPr>
            </w:r>
            <w:r w:rsidR="00552D4F">
              <w:rPr>
                <w:noProof/>
                <w:webHidden/>
              </w:rPr>
              <w:fldChar w:fldCharType="separate"/>
            </w:r>
            <w:r w:rsidR="00552D4F">
              <w:rPr>
                <w:noProof/>
                <w:webHidden/>
              </w:rPr>
              <w:t>1</w:t>
            </w:r>
            <w:r w:rsidR="00552D4F">
              <w:rPr>
                <w:noProof/>
                <w:webHidden/>
              </w:rPr>
              <w:fldChar w:fldCharType="end"/>
            </w:r>
          </w:hyperlink>
        </w:p>
        <w:p w14:paraId="6C74EFA6" w14:textId="6DF4A70E" w:rsidR="00552D4F" w:rsidRDefault="00000000">
          <w:pPr>
            <w:pStyle w:val="Spistreci2"/>
            <w:tabs>
              <w:tab w:val="left" w:pos="660"/>
            </w:tabs>
            <w:rPr>
              <w:rFonts w:eastAsiaTheme="minorEastAsia"/>
              <w:noProof/>
              <w:sz w:val="24"/>
              <w:szCs w:val="24"/>
              <w:lang w:eastAsia="pl-PL"/>
              <w14:ligatures w14:val="standardContextual"/>
            </w:rPr>
          </w:pPr>
          <w:hyperlink w:anchor="_Toc232070468" w:history="1">
            <w:r w:rsidR="00552D4F" w:rsidRPr="00C5008E">
              <w:rPr>
                <w:rStyle w:val="Hipercze"/>
                <w:rFonts w:ascii="Times New Roman" w:hAnsi="Times New Roman" w:cs="Times New Roman"/>
                <w:noProof/>
              </w:rPr>
              <w:t>1.</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noProof/>
              </w:rPr>
              <w:t>Przedmiot zamówienia</w:t>
            </w:r>
            <w:r w:rsidR="00552D4F">
              <w:rPr>
                <w:noProof/>
                <w:webHidden/>
              </w:rPr>
              <w:tab/>
            </w:r>
            <w:r w:rsidR="00552D4F">
              <w:rPr>
                <w:noProof/>
                <w:webHidden/>
              </w:rPr>
              <w:fldChar w:fldCharType="begin"/>
            </w:r>
            <w:r w:rsidR="00552D4F">
              <w:rPr>
                <w:noProof/>
                <w:webHidden/>
              </w:rPr>
              <w:instrText xml:space="preserve"> PAGEREF _Toc232070468 \h </w:instrText>
            </w:r>
            <w:r w:rsidR="00552D4F">
              <w:rPr>
                <w:noProof/>
                <w:webHidden/>
              </w:rPr>
            </w:r>
            <w:r w:rsidR="00552D4F">
              <w:rPr>
                <w:noProof/>
                <w:webHidden/>
              </w:rPr>
              <w:fldChar w:fldCharType="separate"/>
            </w:r>
            <w:r w:rsidR="00552D4F">
              <w:rPr>
                <w:noProof/>
                <w:webHidden/>
              </w:rPr>
              <w:t>3</w:t>
            </w:r>
            <w:r w:rsidR="00552D4F">
              <w:rPr>
                <w:noProof/>
                <w:webHidden/>
              </w:rPr>
              <w:fldChar w:fldCharType="end"/>
            </w:r>
          </w:hyperlink>
        </w:p>
        <w:p w14:paraId="5D1A9815" w14:textId="3ADCFA5B" w:rsidR="00552D4F" w:rsidRDefault="00000000">
          <w:pPr>
            <w:pStyle w:val="Spistreci3"/>
            <w:tabs>
              <w:tab w:val="right" w:leader="dot" w:pos="9062"/>
            </w:tabs>
            <w:rPr>
              <w:rFonts w:eastAsiaTheme="minorEastAsia"/>
              <w:noProof/>
              <w:sz w:val="24"/>
              <w:szCs w:val="24"/>
              <w:lang w:eastAsia="pl-PL"/>
              <w14:ligatures w14:val="standardContextual"/>
            </w:rPr>
          </w:pPr>
          <w:hyperlink w:anchor="_Toc232070469" w:history="1">
            <w:r w:rsidR="00552D4F" w:rsidRPr="00C5008E">
              <w:rPr>
                <w:rStyle w:val="Hipercze"/>
                <w:rFonts w:ascii="Times New Roman" w:hAnsi="Times New Roman" w:cs="Times New Roman"/>
                <w:noProof/>
              </w:rPr>
              <w:t>1.1. Słownik pojęć i skrótów</w:t>
            </w:r>
            <w:r w:rsidR="00552D4F">
              <w:rPr>
                <w:noProof/>
                <w:webHidden/>
              </w:rPr>
              <w:tab/>
            </w:r>
            <w:r w:rsidR="00552D4F">
              <w:rPr>
                <w:noProof/>
                <w:webHidden/>
              </w:rPr>
              <w:fldChar w:fldCharType="begin"/>
            </w:r>
            <w:r w:rsidR="00552D4F">
              <w:rPr>
                <w:noProof/>
                <w:webHidden/>
              </w:rPr>
              <w:instrText xml:space="preserve"> PAGEREF _Toc232070469 \h </w:instrText>
            </w:r>
            <w:r w:rsidR="00552D4F">
              <w:rPr>
                <w:noProof/>
                <w:webHidden/>
              </w:rPr>
            </w:r>
            <w:r w:rsidR="00552D4F">
              <w:rPr>
                <w:noProof/>
                <w:webHidden/>
              </w:rPr>
              <w:fldChar w:fldCharType="separate"/>
            </w:r>
            <w:r w:rsidR="00552D4F">
              <w:rPr>
                <w:noProof/>
                <w:webHidden/>
              </w:rPr>
              <w:t>4</w:t>
            </w:r>
            <w:r w:rsidR="00552D4F">
              <w:rPr>
                <w:noProof/>
                <w:webHidden/>
              </w:rPr>
              <w:fldChar w:fldCharType="end"/>
            </w:r>
          </w:hyperlink>
        </w:p>
        <w:p w14:paraId="6049434E" w14:textId="4537347E" w:rsidR="00552D4F" w:rsidRDefault="00000000">
          <w:pPr>
            <w:pStyle w:val="Spistreci2"/>
            <w:tabs>
              <w:tab w:val="left" w:pos="660"/>
            </w:tabs>
            <w:rPr>
              <w:rFonts w:eastAsiaTheme="minorEastAsia"/>
              <w:noProof/>
              <w:sz w:val="24"/>
              <w:szCs w:val="24"/>
              <w:lang w:eastAsia="pl-PL"/>
              <w14:ligatures w14:val="standardContextual"/>
            </w:rPr>
          </w:pPr>
          <w:hyperlink w:anchor="_Toc232070470" w:history="1">
            <w:r w:rsidR="00552D4F" w:rsidRPr="00C5008E">
              <w:rPr>
                <w:rStyle w:val="Hipercze"/>
                <w:rFonts w:ascii="Times New Roman" w:hAnsi="Times New Roman" w:cs="Times New Roman"/>
                <w:bCs/>
                <w:noProof/>
              </w:rPr>
              <w:t>2.</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Cs/>
                <w:noProof/>
              </w:rPr>
              <w:t>Cel techniczny i organizacyjny zamówienia</w:t>
            </w:r>
            <w:r w:rsidR="00552D4F">
              <w:rPr>
                <w:noProof/>
                <w:webHidden/>
              </w:rPr>
              <w:tab/>
            </w:r>
            <w:r w:rsidR="00552D4F">
              <w:rPr>
                <w:noProof/>
                <w:webHidden/>
              </w:rPr>
              <w:fldChar w:fldCharType="begin"/>
            </w:r>
            <w:r w:rsidR="00552D4F">
              <w:rPr>
                <w:noProof/>
                <w:webHidden/>
              </w:rPr>
              <w:instrText xml:space="preserve"> PAGEREF _Toc232070470 \h </w:instrText>
            </w:r>
            <w:r w:rsidR="00552D4F">
              <w:rPr>
                <w:noProof/>
                <w:webHidden/>
              </w:rPr>
            </w:r>
            <w:r w:rsidR="00552D4F">
              <w:rPr>
                <w:noProof/>
                <w:webHidden/>
              </w:rPr>
              <w:fldChar w:fldCharType="separate"/>
            </w:r>
            <w:r w:rsidR="00552D4F">
              <w:rPr>
                <w:noProof/>
                <w:webHidden/>
              </w:rPr>
              <w:t>6</w:t>
            </w:r>
            <w:r w:rsidR="00552D4F">
              <w:rPr>
                <w:noProof/>
                <w:webHidden/>
              </w:rPr>
              <w:fldChar w:fldCharType="end"/>
            </w:r>
          </w:hyperlink>
        </w:p>
        <w:p w14:paraId="75A7F3D4" w14:textId="119376ED" w:rsidR="00552D4F" w:rsidRDefault="00000000">
          <w:pPr>
            <w:pStyle w:val="Spistreci2"/>
            <w:tabs>
              <w:tab w:val="left" w:pos="660"/>
            </w:tabs>
            <w:rPr>
              <w:rFonts w:eastAsiaTheme="minorEastAsia"/>
              <w:noProof/>
              <w:sz w:val="24"/>
              <w:szCs w:val="24"/>
              <w:lang w:eastAsia="pl-PL"/>
              <w14:ligatures w14:val="standardContextual"/>
            </w:rPr>
          </w:pPr>
          <w:hyperlink w:anchor="_Toc232070471" w:history="1">
            <w:r w:rsidR="00552D4F" w:rsidRPr="00C5008E">
              <w:rPr>
                <w:rStyle w:val="Hipercze"/>
                <w:rFonts w:ascii="Times New Roman" w:hAnsi="Times New Roman" w:cs="Times New Roman"/>
                <w:bCs/>
                <w:noProof/>
              </w:rPr>
              <w:t>3.</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Cs/>
                <w:noProof/>
              </w:rPr>
              <w:t>Architektura docelowa sieci kampusowej LAN</w:t>
            </w:r>
            <w:r w:rsidR="00552D4F">
              <w:rPr>
                <w:noProof/>
                <w:webHidden/>
              </w:rPr>
              <w:tab/>
            </w:r>
            <w:r w:rsidR="00552D4F">
              <w:rPr>
                <w:noProof/>
                <w:webHidden/>
              </w:rPr>
              <w:fldChar w:fldCharType="begin"/>
            </w:r>
            <w:r w:rsidR="00552D4F">
              <w:rPr>
                <w:noProof/>
                <w:webHidden/>
              </w:rPr>
              <w:instrText xml:space="preserve"> PAGEREF _Toc232070471 \h </w:instrText>
            </w:r>
            <w:r w:rsidR="00552D4F">
              <w:rPr>
                <w:noProof/>
                <w:webHidden/>
              </w:rPr>
            </w:r>
            <w:r w:rsidR="00552D4F">
              <w:rPr>
                <w:noProof/>
                <w:webHidden/>
              </w:rPr>
              <w:fldChar w:fldCharType="separate"/>
            </w:r>
            <w:r w:rsidR="00552D4F">
              <w:rPr>
                <w:noProof/>
                <w:webHidden/>
              </w:rPr>
              <w:t>7</w:t>
            </w:r>
            <w:r w:rsidR="00552D4F">
              <w:rPr>
                <w:noProof/>
                <w:webHidden/>
              </w:rPr>
              <w:fldChar w:fldCharType="end"/>
            </w:r>
          </w:hyperlink>
        </w:p>
        <w:p w14:paraId="47420CD1" w14:textId="58CD790A" w:rsidR="00552D4F" w:rsidRDefault="00000000">
          <w:pPr>
            <w:pStyle w:val="Spistreci2"/>
            <w:tabs>
              <w:tab w:val="left" w:pos="660"/>
            </w:tabs>
            <w:rPr>
              <w:rFonts w:eastAsiaTheme="minorEastAsia"/>
              <w:noProof/>
              <w:sz w:val="24"/>
              <w:szCs w:val="24"/>
              <w:lang w:eastAsia="pl-PL"/>
              <w14:ligatures w14:val="standardContextual"/>
            </w:rPr>
          </w:pPr>
          <w:hyperlink w:anchor="_Toc232070472" w:history="1">
            <w:r w:rsidR="00552D4F" w:rsidRPr="00C5008E">
              <w:rPr>
                <w:rStyle w:val="Hipercze"/>
                <w:rFonts w:ascii="Times New Roman" w:hAnsi="Times New Roman" w:cs="Times New Roman"/>
                <w:bCs/>
                <w:noProof/>
              </w:rPr>
              <w:t>4.</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Cs/>
                <w:noProof/>
              </w:rPr>
              <w:t>Architektura punktów dystrybucyjnych</w:t>
            </w:r>
            <w:r w:rsidR="00552D4F">
              <w:rPr>
                <w:noProof/>
                <w:webHidden/>
              </w:rPr>
              <w:tab/>
            </w:r>
            <w:r w:rsidR="00552D4F">
              <w:rPr>
                <w:noProof/>
                <w:webHidden/>
              </w:rPr>
              <w:fldChar w:fldCharType="begin"/>
            </w:r>
            <w:r w:rsidR="00552D4F">
              <w:rPr>
                <w:noProof/>
                <w:webHidden/>
              </w:rPr>
              <w:instrText xml:space="preserve"> PAGEREF _Toc232070472 \h </w:instrText>
            </w:r>
            <w:r w:rsidR="00552D4F">
              <w:rPr>
                <w:noProof/>
                <w:webHidden/>
              </w:rPr>
            </w:r>
            <w:r w:rsidR="00552D4F">
              <w:rPr>
                <w:noProof/>
                <w:webHidden/>
              </w:rPr>
              <w:fldChar w:fldCharType="separate"/>
            </w:r>
            <w:r w:rsidR="00552D4F">
              <w:rPr>
                <w:noProof/>
                <w:webHidden/>
              </w:rPr>
              <w:t>14</w:t>
            </w:r>
            <w:r w:rsidR="00552D4F">
              <w:rPr>
                <w:noProof/>
                <w:webHidden/>
              </w:rPr>
              <w:fldChar w:fldCharType="end"/>
            </w:r>
          </w:hyperlink>
        </w:p>
        <w:p w14:paraId="4BF2910E" w14:textId="43F20118" w:rsidR="00552D4F" w:rsidRDefault="00000000">
          <w:pPr>
            <w:pStyle w:val="Spistreci2"/>
            <w:tabs>
              <w:tab w:val="left" w:pos="660"/>
            </w:tabs>
            <w:rPr>
              <w:rFonts w:eastAsiaTheme="minorEastAsia"/>
              <w:noProof/>
              <w:sz w:val="24"/>
              <w:szCs w:val="24"/>
              <w:lang w:eastAsia="pl-PL"/>
              <w14:ligatures w14:val="standardContextual"/>
            </w:rPr>
          </w:pPr>
          <w:hyperlink w:anchor="_Toc232070473" w:history="1">
            <w:r w:rsidR="00552D4F" w:rsidRPr="00C5008E">
              <w:rPr>
                <w:rStyle w:val="Hipercze"/>
                <w:rFonts w:ascii="Times New Roman" w:hAnsi="Times New Roman" w:cs="Times New Roman"/>
                <w:bCs/>
                <w:noProof/>
              </w:rPr>
              <w:t>5.</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Cs/>
                <w:noProof/>
              </w:rPr>
              <w:t>Szkielet światłowodowy budynku</w:t>
            </w:r>
            <w:r w:rsidR="00552D4F">
              <w:rPr>
                <w:noProof/>
                <w:webHidden/>
              </w:rPr>
              <w:tab/>
            </w:r>
            <w:r w:rsidR="00552D4F">
              <w:rPr>
                <w:noProof/>
                <w:webHidden/>
              </w:rPr>
              <w:fldChar w:fldCharType="begin"/>
            </w:r>
            <w:r w:rsidR="00552D4F">
              <w:rPr>
                <w:noProof/>
                <w:webHidden/>
              </w:rPr>
              <w:instrText xml:space="preserve"> PAGEREF _Toc232070473 \h </w:instrText>
            </w:r>
            <w:r w:rsidR="00552D4F">
              <w:rPr>
                <w:noProof/>
                <w:webHidden/>
              </w:rPr>
            </w:r>
            <w:r w:rsidR="00552D4F">
              <w:rPr>
                <w:noProof/>
                <w:webHidden/>
              </w:rPr>
              <w:fldChar w:fldCharType="separate"/>
            </w:r>
            <w:r w:rsidR="00552D4F">
              <w:rPr>
                <w:noProof/>
                <w:webHidden/>
              </w:rPr>
              <w:t>24</w:t>
            </w:r>
            <w:r w:rsidR="00552D4F">
              <w:rPr>
                <w:noProof/>
                <w:webHidden/>
              </w:rPr>
              <w:fldChar w:fldCharType="end"/>
            </w:r>
          </w:hyperlink>
        </w:p>
        <w:p w14:paraId="33B3ABD7" w14:textId="2331F959" w:rsidR="00552D4F" w:rsidRDefault="00000000">
          <w:pPr>
            <w:pStyle w:val="Spistreci2"/>
            <w:tabs>
              <w:tab w:val="left" w:pos="660"/>
            </w:tabs>
            <w:rPr>
              <w:rFonts w:eastAsiaTheme="minorEastAsia"/>
              <w:noProof/>
              <w:sz w:val="24"/>
              <w:szCs w:val="24"/>
              <w:lang w:eastAsia="pl-PL"/>
              <w14:ligatures w14:val="standardContextual"/>
            </w:rPr>
          </w:pPr>
          <w:hyperlink w:anchor="_Toc232070474" w:history="1">
            <w:r w:rsidR="00552D4F" w:rsidRPr="00C5008E">
              <w:rPr>
                <w:rStyle w:val="Hipercze"/>
                <w:rFonts w:ascii="Times New Roman" w:hAnsi="Times New Roman" w:cs="Times New Roman"/>
                <w:bCs/>
                <w:noProof/>
              </w:rPr>
              <w:t>6.</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Cs/>
                <w:noProof/>
              </w:rPr>
              <w:t>Zakres ilościowy okablowania LAN</w:t>
            </w:r>
            <w:r w:rsidR="00552D4F">
              <w:rPr>
                <w:noProof/>
                <w:webHidden/>
              </w:rPr>
              <w:tab/>
            </w:r>
            <w:r w:rsidR="00552D4F">
              <w:rPr>
                <w:noProof/>
                <w:webHidden/>
              </w:rPr>
              <w:fldChar w:fldCharType="begin"/>
            </w:r>
            <w:r w:rsidR="00552D4F">
              <w:rPr>
                <w:noProof/>
                <w:webHidden/>
              </w:rPr>
              <w:instrText xml:space="preserve"> PAGEREF _Toc232070474 \h </w:instrText>
            </w:r>
            <w:r w:rsidR="00552D4F">
              <w:rPr>
                <w:noProof/>
                <w:webHidden/>
              </w:rPr>
            </w:r>
            <w:r w:rsidR="00552D4F">
              <w:rPr>
                <w:noProof/>
                <w:webHidden/>
              </w:rPr>
              <w:fldChar w:fldCharType="separate"/>
            </w:r>
            <w:r w:rsidR="00552D4F">
              <w:rPr>
                <w:noProof/>
                <w:webHidden/>
              </w:rPr>
              <w:t>31</w:t>
            </w:r>
            <w:r w:rsidR="00552D4F">
              <w:rPr>
                <w:noProof/>
                <w:webHidden/>
              </w:rPr>
              <w:fldChar w:fldCharType="end"/>
            </w:r>
          </w:hyperlink>
        </w:p>
        <w:p w14:paraId="0ED42436" w14:textId="2255B6DA" w:rsidR="00552D4F" w:rsidRDefault="00000000">
          <w:pPr>
            <w:pStyle w:val="Spistreci2"/>
            <w:tabs>
              <w:tab w:val="left" w:pos="660"/>
            </w:tabs>
            <w:rPr>
              <w:rFonts w:eastAsiaTheme="minorEastAsia"/>
              <w:noProof/>
              <w:sz w:val="24"/>
              <w:szCs w:val="24"/>
              <w:lang w:eastAsia="pl-PL"/>
              <w14:ligatures w14:val="standardContextual"/>
            </w:rPr>
          </w:pPr>
          <w:hyperlink w:anchor="_Toc232070475" w:history="1">
            <w:r w:rsidR="00552D4F" w:rsidRPr="00C5008E">
              <w:rPr>
                <w:rStyle w:val="Hipercze"/>
                <w:rFonts w:ascii="Times New Roman" w:hAnsi="Times New Roman" w:cs="Times New Roman"/>
                <w:bCs/>
                <w:noProof/>
              </w:rPr>
              <w:t>7.</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Cs/>
                <w:noProof/>
              </w:rPr>
              <w:t>Model aktywacji portów</w:t>
            </w:r>
            <w:r w:rsidR="00552D4F">
              <w:rPr>
                <w:noProof/>
                <w:webHidden/>
              </w:rPr>
              <w:tab/>
            </w:r>
            <w:r w:rsidR="00552D4F">
              <w:rPr>
                <w:noProof/>
                <w:webHidden/>
              </w:rPr>
              <w:fldChar w:fldCharType="begin"/>
            </w:r>
            <w:r w:rsidR="00552D4F">
              <w:rPr>
                <w:noProof/>
                <w:webHidden/>
              </w:rPr>
              <w:instrText xml:space="preserve"> PAGEREF _Toc232070475 \h </w:instrText>
            </w:r>
            <w:r w:rsidR="00552D4F">
              <w:rPr>
                <w:noProof/>
                <w:webHidden/>
              </w:rPr>
            </w:r>
            <w:r w:rsidR="00552D4F">
              <w:rPr>
                <w:noProof/>
                <w:webHidden/>
              </w:rPr>
              <w:fldChar w:fldCharType="separate"/>
            </w:r>
            <w:r w:rsidR="00552D4F">
              <w:rPr>
                <w:noProof/>
                <w:webHidden/>
              </w:rPr>
              <w:t>40</w:t>
            </w:r>
            <w:r w:rsidR="00552D4F">
              <w:rPr>
                <w:noProof/>
                <w:webHidden/>
              </w:rPr>
              <w:fldChar w:fldCharType="end"/>
            </w:r>
          </w:hyperlink>
        </w:p>
        <w:p w14:paraId="7B7DDB91" w14:textId="3F958942" w:rsidR="00552D4F" w:rsidRDefault="00000000">
          <w:pPr>
            <w:pStyle w:val="Spistreci2"/>
            <w:tabs>
              <w:tab w:val="left" w:pos="660"/>
            </w:tabs>
            <w:rPr>
              <w:rFonts w:eastAsiaTheme="minorEastAsia"/>
              <w:noProof/>
              <w:sz w:val="24"/>
              <w:szCs w:val="24"/>
              <w:lang w:eastAsia="pl-PL"/>
              <w14:ligatures w14:val="standardContextual"/>
            </w:rPr>
          </w:pPr>
          <w:hyperlink w:anchor="_Toc232070476" w:history="1">
            <w:r w:rsidR="00552D4F" w:rsidRPr="00C5008E">
              <w:rPr>
                <w:rStyle w:val="Hipercze"/>
                <w:rFonts w:ascii="Times New Roman" w:hAnsi="Times New Roman" w:cs="Times New Roman"/>
                <w:bCs/>
                <w:noProof/>
              </w:rPr>
              <w:t>8.</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noProof/>
              </w:rPr>
              <w:t>Sprzęt</w:t>
            </w:r>
            <w:r w:rsidR="00552D4F">
              <w:rPr>
                <w:noProof/>
                <w:webHidden/>
              </w:rPr>
              <w:tab/>
            </w:r>
            <w:r w:rsidR="00552D4F">
              <w:rPr>
                <w:noProof/>
                <w:webHidden/>
              </w:rPr>
              <w:fldChar w:fldCharType="begin"/>
            </w:r>
            <w:r w:rsidR="00552D4F">
              <w:rPr>
                <w:noProof/>
                <w:webHidden/>
              </w:rPr>
              <w:instrText xml:space="preserve"> PAGEREF _Toc232070476 \h </w:instrText>
            </w:r>
            <w:r w:rsidR="00552D4F">
              <w:rPr>
                <w:noProof/>
                <w:webHidden/>
              </w:rPr>
            </w:r>
            <w:r w:rsidR="00552D4F">
              <w:rPr>
                <w:noProof/>
                <w:webHidden/>
              </w:rPr>
              <w:fldChar w:fldCharType="separate"/>
            </w:r>
            <w:r w:rsidR="00552D4F">
              <w:rPr>
                <w:noProof/>
                <w:webHidden/>
              </w:rPr>
              <w:t>49</w:t>
            </w:r>
            <w:r w:rsidR="00552D4F">
              <w:rPr>
                <w:noProof/>
                <w:webHidden/>
              </w:rPr>
              <w:fldChar w:fldCharType="end"/>
            </w:r>
          </w:hyperlink>
        </w:p>
        <w:p w14:paraId="265D5379" w14:textId="59FF3522" w:rsidR="00552D4F" w:rsidRDefault="00000000">
          <w:pPr>
            <w:pStyle w:val="Spistreci3"/>
            <w:tabs>
              <w:tab w:val="left" w:pos="1100"/>
              <w:tab w:val="right" w:leader="dot" w:pos="9062"/>
            </w:tabs>
            <w:rPr>
              <w:rFonts w:eastAsiaTheme="minorEastAsia"/>
              <w:noProof/>
              <w:sz w:val="24"/>
              <w:szCs w:val="24"/>
              <w:lang w:eastAsia="pl-PL"/>
              <w14:ligatures w14:val="standardContextual"/>
            </w:rPr>
          </w:pPr>
          <w:hyperlink w:anchor="_Toc232070477" w:history="1">
            <w:r w:rsidR="00552D4F" w:rsidRPr="00C5008E">
              <w:rPr>
                <w:rStyle w:val="Hipercze"/>
                <w:rFonts w:ascii="Times New Roman" w:hAnsi="Times New Roman" w:cs="Times New Roman"/>
                <w:b/>
                <w:bCs/>
                <w:noProof/>
              </w:rPr>
              <w:t>8.1</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
                <w:bCs/>
                <w:noProof/>
              </w:rPr>
              <w:t>Przełącznik rdzeniowy Typ I – 2 sztuki</w:t>
            </w:r>
            <w:r w:rsidR="00552D4F">
              <w:rPr>
                <w:noProof/>
                <w:webHidden/>
              </w:rPr>
              <w:tab/>
            </w:r>
            <w:r w:rsidR="00552D4F">
              <w:rPr>
                <w:noProof/>
                <w:webHidden/>
              </w:rPr>
              <w:fldChar w:fldCharType="begin"/>
            </w:r>
            <w:r w:rsidR="00552D4F">
              <w:rPr>
                <w:noProof/>
                <w:webHidden/>
              </w:rPr>
              <w:instrText xml:space="preserve"> PAGEREF _Toc232070477 \h </w:instrText>
            </w:r>
            <w:r w:rsidR="00552D4F">
              <w:rPr>
                <w:noProof/>
                <w:webHidden/>
              </w:rPr>
            </w:r>
            <w:r w:rsidR="00552D4F">
              <w:rPr>
                <w:noProof/>
                <w:webHidden/>
              </w:rPr>
              <w:fldChar w:fldCharType="separate"/>
            </w:r>
            <w:r w:rsidR="00552D4F">
              <w:rPr>
                <w:noProof/>
                <w:webHidden/>
              </w:rPr>
              <w:t>49</w:t>
            </w:r>
            <w:r w:rsidR="00552D4F">
              <w:rPr>
                <w:noProof/>
                <w:webHidden/>
              </w:rPr>
              <w:fldChar w:fldCharType="end"/>
            </w:r>
          </w:hyperlink>
        </w:p>
        <w:p w14:paraId="6557FDEE" w14:textId="3C200CC7" w:rsidR="00552D4F" w:rsidRDefault="00000000">
          <w:pPr>
            <w:pStyle w:val="Spistreci3"/>
            <w:tabs>
              <w:tab w:val="left" w:pos="1100"/>
              <w:tab w:val="right" w:leader="dot" w:pos="9062"/>
            </w:tabs>
            <w:rPr>
              <w:rFonts w:eastAsiaTheme="minorEastAsia"/>
              <w:noProof/>
              <w:sz w:val="24"/>
              <w:szCs w:val="24"/>
              <w:lang w:eastAsia="pl-PL"/>
              <w14:ligatures w14:val="standardContextual"/>
            </w:rPr>
          </w:pPr>
          <w:hyperlink w:anchor="_Toc232070478" w:history="1">
            <w:r w:rsidR="00552D4F" w:rsidRPr="00C5008E">
              <w:rPr>
                <w:rStyle w:val="Hipercze"/>
                <w:rFonts w:ascii="Times New Roman" w:hAnsi="Times New Roman" w:cs="Times New Roman"/>
                <w:b/>
                <w:bCs/>
                <w:noProof/>
              </w:rPr>
              <w:t>8.2</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
                <w:bCs/>
                <w:noProof/>
              </w:rPr>
              <w:t>Przełącznik LAN typ II -A bez PoE– 21 sztuk</w:t>
            </w:r>
            <w:r w:rsidR="00552D4F">
              <w:rPr>
                <w:noProof/>
                <w:webHidden/>
              </w:rPr>
              <w:tab/>
            </w:r>
            <w:r w:rsidR="00552D4F">
              <w:rPr>
                <w:noProof/>
                <w:webHidden/>
              </w:rPr>
              <w:fldChar w:fldCharType="begin"/>
            </w:r>
            <w:r w:rsidR="00552D4F">
              <w:rPr>
                <w:noProof/>
                <w:webHidden/>
              </w:rPr>
              <w:instrText xml:space="preserve"> PAGEREF _Toc232070478 \h </w:instrText>
            </w:r>
            <w:r w:rsidR="00552D4F">
              <w:rPr>
                <w:noProof/>
                <w:webHidden/>
              </w:rPr>
            </w:r>
            <w:r w:rsidR="00552D4F">
              <w:rPr>
                <w:noProof/>
                <w:webHidden/>
              </w:rPr>
              <w:fldChar w:fldCharType="separate"/>
            </w:r>
            <w:r w:rsidR="00552D4F">
              <w:rPr>
                <w:noProof/>
                <w:webHidden/>
              </w:rPr>
              <w:t>55</w:t>
            </w:r>
            <w:r w:rsidR="00552D4F">
              <w:rPr>
                <w:noProof/>
                <w:webHidden/>
              </w:rPr>
              <w:fldChar w:fldCharType="end"/>
            </w:r>
          </w:hyperlink>
        </w:p>
        <w:p w14:paraId="7BB57D68" w14:textId="2313FB86" w:rsidR="00552D4F" w:rsidRDefault="00000000">
          <w:pPr>
            <w:pStyle w:val="Spistreci3"/>
            <w:tabs>
              <w:tab w:val="left" w:pos="1100"/>
              <w:tab w:val="right" w:leader="dot" w:pos="9062"/>
            </w:tabs>
            <w:rPr>
              <w:rFonts w:eastAsiaTheme="minorEastAsia"/>
              <w:noProof/>
              <w:sz w:val="24"/>
              <w:szCs w:val="24"/>
              <w:lang w:eastAsia="pl-PL"/>
              <w14:ligatures w14:val="standardContextual"/>
            </w:rPr>
          </w:pPr>
          <w:hyperlink w:anchor="_Toc232070479" w:history="1">
            <w:r w:rsidR="00552D4F" w:rsidRPr="00C5008E">
              <w:rPr>
                <w:rStyle w:val="Hipercze"/>
                <w:rFonts w:ascii="Times New Roman" w:hAnsi="Times New Roman" w:cs="Times New Roman"/>
                <w:b/>
                <w:bCs/>
                <w:noProof/>
              </w:rPr>
              <w:t>8.3</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
                <w:bCs/>
                <w:noProof/>
              </w:rPr>
              <w:t>Przełącznik LAN typ II-B PoE – 7 sztuk</w:t>
            </w:r>
            <w:r w:rsidR="00552D4F">
              <w:rPr>
                <w:noProof/>
                <w:webHidden/>
              </w:rPr>
              <w:tab/>
            </w:r>
            <w:r w:rsidR="00552D4F">
              <w:rPr>
                <w:noProof/>
                <w:webHidden/>
              </w:rPr>
              <w:fldChar w:fldCharType="begin"/>
            </w:r>
            <w:r w:rsidR="00552D4F">
              <w:rPr>
                <w:noProof/>
                <w:webHidden/>
              </w:rPr>
              <w:instrText xml:space="preserve"> PAGEREF _Toc232070479 \h </w:instrText>
            </w:r>
            <w:r w:rsidR="00552D4F">
              <w:rPr>
                <w:noProof/>
                <w:webHidden/>
              </w:rPr>
            </w:r>
            <w:r w:rsidR="00552D4F">
              <w:rPr>
                <w:noProof/>
                <w:webHidden/>
              </w:rPr>
              <w:fldChar w:fldCharType="separate"/>
            </w:r>
            <w:r w:rsidR="00552D4F">
              <w:rPr>
                <w:noProof/>
                <w:webHidden/>
              </w:rPr>
              <w:t>64</w:t>
            </w:r>
            <w:r w:rsidR="00552D4F">
              <w:rPr>
                <w:noProof/>
                <w:webHidden/>
              </w:rPr>
              <w:fldChar w:fldCharType="end"/>
            </w:r>
          </w:hyperlink>
        </w:p>
        <w:p w14:paraId="7C98F8D6" w14:textId="655F778B" w:rsidR="00552D4F" w:rsidRDefault="00000000">
          <w:pPr>
            <w:pStyle w:val="Spistreci3"/>
            <w:tabs>
              <w:tab w:val="left" w:pos="1100"/>
              <w:tab w:val="right" w:leader="dot" w:pos="9062"/>
            </w:tabs>
            <w:rPr>
              <w:rFonts w:eastAsiaTheme="minorEastAsia"/>
              <w:noProof/>
              <w:sz w:val="24"/>
              <w:szCs w:val="24"/>
              <w:lang w:eastAsia="pl-PL"/>
              <w14:ligatures w14:val="standardContextual"/>
            </w:rPr>
          </w:pPr>
          <w:hyperlink w:anchor="_Toc232070480" w:history="1">
            <w:r w:rsidR="00552D4F" w:rsidRPr="00C5008E">
              <w:rPr>
                <w:rStyle w:val="Hipercze"/>
                <w:rFonts w:ascii="Times New Roman" w:hAnsi="Times New Roman" w:cs="Times New Roman"/>
                <w:b/>
                <w:bCs/>
                <w:noProof/>
              </w:rPr>
              <w:t>8.4</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
                <w:bCs/>
                <w:noProof/>
              </w:rPr>
              <w:t>System autoryzacji dostępu do sieci LAN – 2 sztuki</w:t>
            </w:r>
            <w:r w:rsidR="00552D4F">
              <w:rPr>
                <w:noProof/>
                <w:webHidden/>
              </w:rPr>
              <w:tab/>
            </w:r>
            <w:r w:rsidR="00552D4F">
              <w:rPr>
                <w:noProof/>
                <w:webHidden/>
              </w:rPr>
              <w:fldChar w:fldCharType="begin"/>
            </w:r>
            <w:r w:rsidR="00552D4F">
              <w:rPr>
                <w:noProof/>
                <w:webHidden/>
              </w:rPr>
              <w:instrText xml:space="preserve"> PAGEREF _Toc232070480 \h </w:instrText>
            </w:r>
            <w:r w:rsidR="00552D4F">
              <w:rPr>
                <w:noProof/>
                <w:webHidden/>
              </w:rPr>
            </w:r>
            <w:r w:rsidR="00552D4F">
              <w:rPr>
                <w:noProof/>
                <w:webHidden/>
              </w:rPr>
              <w:fldChar w:fldCharType="separate"/>
            </w:r>
            <w:r w:rsidR="00552D4F">
              <w:rPr>
                <w:noProof/>
                <w:webHidden/>
              </w:rPr>
              <w:t>72</w:t>
            </w:r>
            <w:r w:rsidR="00552D4F">
              <w:rPr>
                <w:noProof/>
                <w:webHidden/>
              </w:rPr>
              <w:fldChar w:fldCharType="end"/>
            </w:r>
          </w:hyperlink>
        </w:p>
        <w:p w14:paraId="138F25E7" w14:textId="55C4EE33" w:rsidR="00552D4F" w:rsidRDefault="00000000">
          <w:pPr>
            <w:pStyle w:val="Spistreci3"/>
            <w:tabs>
              <w:tab w:val="left" w:pos="1100"/>
              <w:tab w:val="right" w:leader="dot" w:pos="9062"/>
            </w:tabs>
            <w:rPr>
              <w:rFonts w:eastAsiaTheme="minorEastAsia"/>
              <w:noProof/>
              <w:sz w:val="24"/>
              <w:szCs w:val="24"/>
              <w:lang w:eastAsia="pl-PL"/>
              <w14:ligatures w14:val="standardContextual"/>
            </w:rPr>
          </w:pPr>
          <w:hyperlink w:anchor="_Toc232070481" w:history="1">
            <w:r w:rsidR="00552D4F" w:rsidRPr="00C5008E">
              <w:rPr>
                <w:rStyle w:val="Hipercze"/>
                <w:rFonts w:ascii="Times New Roman" w:hAnsi="Times New Roman" w:cs="Times New Roman"/>
                <w:b/>
                <w:bCs/>
                <w:noProof/>
              </w:rPr>
              <w:t>8.5</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
                <w:bCs/>
                <w:noProof/>
              </w:rPr>
              <w:t>System zarządzania siecią LAN – 1 sztuka</w:t>
            </w:r>
            <w:r w:rsidR="00552D4F">
              <w:rPr>
                <w:noProof/>
                <w:webHidden/>
              </w:rPr>
              <w:tab/>
            </w:r>
            <w:r w:rsidR="00552D4F">
              <w:rPr>
                <w:noProof/>
                <w:webHidden/>
              </w:rPr>
              <w:fldChar w:fldCharType="begin"/>
            </w:r>
            <w:r w:rsidR="00552D4F">
              <w:rPr>
                <w:noProof/>
                <w:webHidden/>
              </w:rPr>
              <w:instrText xml:space="preserve"> PAGEREF _Toc232070481 \h </w:instrText>
            </w:r>
            <w:r w:rsidR="00552D4F">
              <w:rPr>
                <w:noProof/>
                <w:webHidden/>
              </w:rPr>
            </w:r>
            <w:r w:rsidR="00552D4F">
              <w:rPr>
                <w:noProof/>
                <w:webHidden/>
              </w:rPr>
              <w:fldChar w:fldCharType="separate"/>
            </w:r>
            <w:r w:rsidR="00552D4F">
              <w:rPr>
                <w:noProof/>
                <w:webHidden/>
              </w:rPr>
              <w:t>86</w:t>
            </w:r>
            <w:r w:rsidR="00552D4F">
              <w:rPr>
                <w:noProof/>
                <w:webHidden/>
              </w:rPr>
              <w:fldChar w:fldCharType="end"/>
            </w:r>
          </w:hyperlink>
        </w:p>
        <w:p w14:paraId="75ADC1A4" w14:textId="4D7DDED0" w:rsidR="00552D4F" w:rsidRDefault="00000000">
          <w:pPr>
            <w:pStyle w:val="Spistreci2"/>
            <w:tabs>
              <w:tab w:val="left" w:pos="660"/>
            </w:tabs>
            <w:rPr>
              <w:rFonts w:eastAsiaTheme="minorEastAsia"/>
              <w:noProof/>
              <w:sz w:val="24"/>
              <w:szCs w:val="24"/>
              <w:lang w:eastAsia="pl-PL"/>
              <w14:ligatures w14:val="standardContextual"/>
            </w:rPr>
          </w:pPr>
          <w:hyperlink w:anchor="_Toc232070482" w:history="1">
            <w:r w:rsidR="00552D4F" w:rsidRPr="00C5008E">
              <w:rPr>
                <w:rStyle w:val="Hipercze"/>
                <w:rFonts w:ascii="Times New Roman" w:hAnsi="Times New Roman" w:cs="Times New Roman"/>
                <w:bCs/>
                <w:noProof/>
              </w:rPr>
              <w:t>9.</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noProof/>
              </w:rPr>
              <w:t>Usługi</w:t>
            </w:r>
            <w:r w:rsidR="00552D4F">
              <w:rPr>
                <w:noProof/>
                <w:webHidden/>
              </w:rPr>
              <w:tab/>
            </w:r>
            <w:r w:rsidR="00552D4F">
              <w:rPr>
                <w:noProof/>
                <w:webHidden/>
              </w:rPr>
              <w:fldChar w:fldCharType="begin"/>
            </w:r>
            <w:r w:rsidR="00552D4F">
              <w:rPr>
                <w:noProof/>
                <w:webHidden/>
              </w:rPr>
              <w:instrText xml:space="preserve"> PAGEREF _Toc232070482 \h </w:instrText>
            </w:r>
            <w:r w:rsidR="00552D4F">
              <w:rPr>
                <w:noProof/>
                <w:webHidden/>
              </w:rPr>
            </w:r>
            <w:r w:rsidR="00552D4F">
              <w:rPr>
                <w:noProof/>
                <w:webHidden/>
              </w:rPr>
              <w:fldChar w:fldCharType="separate"/>
            </w:r>
            <w:r w:rsidR="00552D4F">
              <w:rPr>
                <w:noProof/>
                <w:webHidden/>
              </w:rPr>
              <w:t>90</w:t>
            </w:r>
            <w:r w:rsidR="00552D4F">
              <w:rPr>
                <w:noProof/>
                <w:webHidden/>
              </w:rPr>
              <w:fldChar w:fldCharType="end"/>
            </w:r>
          </w:hyperlink>
        </w:p>
        <w:p w14:paraId="25EAAFA9" w14:textId="6D1237BD" w:rsidR="00552D4F" w:rsidRDefault="00000000">
          <w:pPr>
            <w:pStyle w:val="Spistreci3"/>
            <w:tabs>
              <w:tab w:val="left" w:pos="1100"/>
              <w:tab w:val="right" w:leader="dot" w:pos="9062"/>
            </w:tabs>
            <w:rPr>
              <w:rFonts w:eastAsiaTheme="minorEastAsia"/>
              <w:noProof/>
              <w:sz w:val="24"/>
              <w:szCs w:val="24"/>
              <w:lang w:eastAsia="pl-PL"/>
              <w14:ligatures w14:val="standardContextual"/>
            </w:rPr>
          </w:pPr>
          <w:hyperlink w:anchor="_Toc232070483" w:history="1">
            <w:r w:rsidR="00552D4F" w:rsidRPr="00C5008E">
              <w:rPr>
                <w:rStyle w:val="Hipercze"/>
                <w:rFonts w:ascii="Times New Roman" w:hAnsi="Times New Roman" w:cs="Times New Roman"/>
                <w:b/>
                <w:bCs/>
                <w:noProof/>
              </w:rPr>
              <w:t>9.1</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
                <w:bCs/>
                <w:noProof/>
              </w:rPr>
              <w:t>Dostawa Sprzętu i Oprogramowania (usługa)</w:t>
            </w:r>
            <w:r w:rsidR="00552D4F">
              <w:rPr>
                <w:noProof/>
                <w:webHidden/>
              </w:rPr>
              <w:tab/>
            </w:r>
            <w:r w:rsidR="00552D4F">
              <w:rPr>
                <w:noProof/>
                <w:webHidden/>
              </w:rPr>
              <w:fldChar w:fldCharType="begin"/>
            </w:r>
            <w:r w:rsidR="00552D4F">
              <w:rPr>
                <w:noProof/>
                <w:webHidden/>
              </w:rPr>
              <w:instrText xml:space="preserve"> PAGEREF _Toc232070483 \h </w:instrText>
            </w:r>
            <w:r w:rsidR="00552D4F">
              <w:rPr>
                <w:noProof/>
                <w:webHidden/>
              </w:rPr>
            </w:r>
            <w:r w:rsidR="00552D4F">
              <w:rPr>
                <w:noProof/>
                <w:webHidden/>
              </w:rPr>
              <w:fldChar w:fldCharType="separate"/>
            </w:r>
            <w:r w:rsidR="00552D4F">
              <w:rPr>
                <w:noProof/>
                <w:webHidden/>
              </w:rPr>
              <w:t>90</w:t>
            </w:r>
            <w:r w:rsidR="00552D4F">
              <w:rPr>
                <w:noProof/>
                <w:webHidden/>
              </w:rPr>
              <w:fldChar w:fldCharType="end"/>
            </w:r>
          </w:hyperlink>
        </w:p>
        <w:p w14:paraId="37619C45" w14:textId="37428BB1" w:rsidR="00552D4F" w:rsidRDefault="00000000">
          <w:pPr>
            <w:pStyle w:val="Spistreci3"/>
            <w:tabs>
              <w:tab w:val="left" w:pos="1100"/>
              <w:tab w:val="right" w:leader="dot" w:pos="9062"/>
            </w:tabs>
            <w:rPr>
              <w:rFonts w:eastAsiaTheme="minorEastAsia"/>
              <w:noProof/>
              <w:sz w:val="24"/>
              <w:szCs w:val="24"/>
              <w:lang w:eastAsia="pl-PL"/>
              <w14:ligatures w14:val="standardContextual"/>
            </w:rPr>
          </w:pPr>
          <w:hyperlink w:anchor="_Toc232070484" w:history="1">
            <w:r w:rsidR="00552D4F" w:rsidRPr="00C5008E">
              <w:rPr>
                <w:rStyle w:val="Hipercze"/>
                <w:rFonts w:ascii="Times New Roman" w:hAnsi="Times New Roman" w:cs="Times New Roman"/>
                <w:b/>
                <w:bCs/>
                <w:noProof/>
              </w:rPr>
              <w:t>9.2</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
                <w:bCs/>
                <w:noProof/>
              </w:rPr>
              <w:t>Projekt Techniczny (dokument)</w:t>
            </w:r>
            <w:r w:rsidR="00552D4F">
              <w:rPr>
                <w:noProof/>
                <w:webHidden/>
              </w:rPr>
              <w:tab/>
            </w:r>
            <w:r w:rsidR="00552D4F">
              <w:rPr>
                <w:noProof/>
                <w:webHidden/>
              </w:rPr>
              <w:fldChar w:fldCharType="begin"/>
            </w:r>
            <w:r w:rsidR="00552D4F">
              <w:rPr>
                <w:noProof/>
                <w:webHidden/>
              </w:rPr>
              <w:instrText xml:space="preserve"> PAGEREF _Toc232070484 \h </w:instrText>
            </w:r>
            <w:r w:rsidR="00552D4F">
              <w:rPr>
                <w:noProof/>
                <w:webHidden/>
              </w:rPr>
            </w:r>
            <w:r w:rsidR="00552D4F">
              <w:rPr>
                <w:noProof/>
                <w:webHidden/>
              </w:rPr>
              <w:fldChar w:fldCharType="separate"/>
            </w:r>
            <w:r w:rsidR="00552D4F">
              <w:rPr>
                <w:noProof/>
                <w:webHidden/>
              </w:rPr>
              <w:t>92</w:t>
            </w:r>
            <w:r w:rsidR="00552D4F">
              <w:rPr>
                <w:noProof/>
                <w:webHidden/>
              </w:rPr>
              <w:fldChar w:fldCharType="end"/>
            </w:r>
          </w:hyperlink>
        </w:p>
        <w:p w14:paraId="36B4CD8C" w14:textId="0944BC57" w:rsidR="00552D4F" w:rsidRDefault="00000000">
          <w:pPr>
            <w:pStyle w:val="Spistreci3"/>
            <w:tabs>
              <w:tab w:val="left" w:pos="1100"/>
              <w:tab w:val="right" w:leader="dot" w:pos="9062"/>
            </w:tabs>
            <w:rPr>
              <w:rFonts w:eastAsiaTheme="minorEastAsia"/>
              <w:noProof/>
              <w:sz w:val="24"/>
              <w:szCs w:val="24"/>
              <w:lang w:eastAsia="pl-PL"/>
              <w14:ligatures w14:val="standardContextual"/>
            </w:rPr>
          </w:pPr>
          <w:hyperlink w:anchor="_Toc232070485" w:history="1">
            <w:r w:rsidR="00552D4F" w:rsidRPr="00C5008E">
              <w:rPr>
                <w:rStyle w:val="Hipercze"/>
                <w:rFonts w:ascii="Times New Roman" w:hAnsi="Times New Roman" w:cs="Times New Roman"/>
                <w:b/>
                <w:bCs/>
                <w:noProof/>
              </w:rPr>
              <w:t>9.3</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
                <w:bCs/>
                <w:noProof/>
              </w:rPr>
              <w:t>Wymagania na montaż sprzętu, instalacja i konfiguracja sprzętu oraz oprogramowania (usługa)</w:t>
            </w:r>
            <w:r w:rsidR="00552D4F">
              <w:rPr>
                <w:noProof/>
                <w:webHidden/>
              </w:rPr>
              <w:tab/>
            </w:r>
            <w:r w:rsidR="00552D4F">
              <w:rPr>
                <w:noProof/>
                <w:webHidden/>
              </w:rPr>
              <w:fldChar w:fldCharType="begin"/>
            </w:r>
            <w:r w:rsidR="00552D4F">
              <w:rPr>
                <w:noProof/>
                <w:webHidden/>
              </w:rPr>
              <w:instrText xml:space="preserve"> PAGEREF _Toc232070485 \h </w:instrText>
            </w:r>
            <w:r w:rsidR="00552D4F">
              <w:rPr>
                <w:noProof/>
                <w:webHidden/>
              </w:rPr>
            </w:r>
            <w:r w:rsidR="00552D4F">
              <w:rPr>
                <w:noProof/>
                <w:webHidden/>
              </w:rPr>
              <w:fldChar w:fldCharType="separate"/>
            </w:r>
            <w:r w:rsidR="00552D4F">
              <w:rPr>
                <w:noProof/>
                <w:webHidden/>
              </w:rPr>
              <w:t>95</w:t>
            </w:r>
            <w:r w:rsidR="00552D4F">
              <w:rPr>
                <w:noProof/>
                <w:webHidden/>
              </w:rPr>
              <w:fldChar w:fldCharType="end"/>
            </w:r>
          </w:hyperlink>
        </w:p>
        <w:p w14:paraId="513E3C77" w14:textId="10047340" w:rsidR="00552D4F" w:rsidRDefault="00000000">
          <w:pPr>
            <w:pStyle w:val="Spistreci3"/>
            <w:tabs>
              <w:tab w:val="left" w:pos="1100"/>
              <w:tab w:val="right" w:leader="dot" w:pos="9062"/>
            </w:tabs>
            <w:rPr>
              <w:rFonts w:eastAsiaTheme="minorEastAsia"/>
              <w:noProof/>
              <w:sz w:val="24"/>
              <w:szCs w:val="24"/>
              <w:lang w:eastAsia="pl-PL"/>
              <w14:ligatures w14:val="standardContextual"/>
            </w:rPr>
          </w:pPr>
          <w:hyperlink w:anchor="_Toc232070486" w:history="1">
            <w:r w:rsidR="00552D4F" w:rsidRPr="00C5008E">
              <w:rPr>
                <w:rStyle w:val="Hipercze"/>
                <w:rFonts w:ascii="Times New Roman" w:hAnsi="Times New Roman" w:cs="Times New Roman"/>
                <w:b/>
                <w:bCs/>
                <w:noProof/>
              </w:rPr>
              <w:t>9.4</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
                <w:bCs/>
                <w:noProof/>
              </w:rPr>
              <w:t>Wymagania na przeprowadzenie testów według zaakceptowanych przez Zamawiającego scenariuszy testów (usługa)</w:t>
            </w:r>
            <w:r w:rsidR="00552D4F">
              <w:rPr>
                <w:noProof/>
                <w:webHidden/>
              </w:rPr>
              <w:tab/>
            </w:r>
            <w:r w:rsidR="00552D4F">
              <w:rPr>
                <w:noProof/>
                <w:webHidden/>
              </w:rPr>
              <w:fldChar w:fldCharType="begin"/>
            </w:r>
            <w:r w:rsidR="00552D4F">
              <w:rPr>
                <w:noProof/>
                <w:webHidden/>
              </w:rPr>
              <w:instrText xml:space="preserve"> PAGEREF _Toc232070486 \h </w:instrText>
            </w:r>
            <w:r w:rsidR="00552D4F">
              <w:rPr>
                <w:noProof/>
                <w:webHidden/>
              </w:rPr>
            </w:r>
            <w:r w:rsidR="00552D4F">
              <w:rPr>
                <w:noProof/>
                <w:webHidden/>
              </w:rPr>
              <w:fldChar w:fldCharType="separate"/>
            </w:r>
            <w:r w:rsidR="00552D4F">
              <w:rPr>
                <w:noProof/>
                <w:webHidden/>
              </w:rPr>
              <w:t>98</w:t>
            </w:r>
            <w:r w:rsidR="00552D4F">
              <w:rPr>
                <w:noProof/>
                <w:webHidden/>
              </w:rPr>
              <w:fldChar w:fldCharType="end"/>
            </w:r>
          </w:hyperlink>
        </w:p>
        <w:p w14:paraId="5BA27B71" w14:textId="6D54BF34" w:rsidR="00552D4F" w:rsidRDefault="00000000">
          <w:pPr>
            <w:pStyle w:val="Spistreci3"/>
            <w:tabs>
              <w:tab w:val="left" w:pos="1100"/>
              <w:tab w:val="right" w:leader="dot" w:pos="9062"/>
            </w:tabs>
            <w:rPr>
              <w:rFonts w:eastAsiaTheme="minorEastAsia"/>
              <w:noProof/>
              <w:sz w:val="24"/>
              <w:szCs w:val="24"/>
              <w:lang w:eastAsia="pl-PL"/>
              <w14:ligatures w14:val="standardContextual"/>
            </w:rPr>
          </w:pPr>
          <w:hyperlink w:anchor="_Toc232070487" w:history="1">
            <w:r w:rsidR="00552D4F" w:rsidRPr="00C5008E">
              <w:rPr>
                <w:rStyle w:val="Hipercze"/>
                <w:rFonts w:ascii="Times New Roman" w:hAnsi="Times New Roman" w:cs="Times New Roman"/>
                <w:b/>
                <w:bCs/>
                <w:noProof/>
              </w:rPr>
              <w:t>9.5</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
                <w:bCs/>
                <w:noProof/>
              </w:rPr>
              <w:t>Wymagania na opracowanie dokumentacji powykonawczej (dokument)</w:t>
            </w:r>
            <w:r w:rsidR="00552D4F">
              <w:rPr>
                <w:noProof/>
                <w:webHidden/>
              </w:rPr>
              <w:tab/>
            </w:r>
            <w:r w:rsidR="00552D4F">
              <w:rPr>
                <w:noProof/>
                <w:webHidden/>
              </w:rPr>
              <w:fldChar w:fldCharType="begin"/>
            </w:r>
            <w:r w:rsidR="00552D4F">
              <w:rPr>
                <w:noProof/>
                <w:webHidden/>
              </w:rPr>
              <w:instrText xml:space="preserve"> PAGEREF _Toc232070487 \h </w:instrText>
            </w:r>
            <w:r w:rsidR="00552D4F">
              <w:rPr>
                <w:noProof/>
                <w:webHidden/>
              </w:rPr>
            </w:r>
            <w:r w:rsidR="00552D4F">
              <w:rPr>
                <w:noProof/>
                <w:webHidden/>
              </w:rPr>
              <w:fldChar w:fldCharType="separate"/>
            </w:r>
            <w:r w:rsidR="00552D4F">
              <w:rPr>
                <w:noProof/>
                <w:webHidden/>
              </w:rPr>
              <w:t>102</w:t>
            </w:r>
            <w:r w:rsidR="00552D4F">
              <w:rPr>
                <w:noProof/>
                <w:webHidden/>
              </w:rPr>
              <w:fldChar w:fldCharType="end"/>
            </w:r>
          </w:hyperlink>
        </w:p>
        <w:p w14:paraId="03669291" w14:textId="6CBE14F8" w:rsidR="00552D4F" w:rsidRDefault="00000000">
          <w:pPr>
            <w:pStyle w:val="Spistreci3"/>
            <w:tabs>
              <w:tab w:val="left" w:pos="1100"/>
              <w:tab w:val="right" w:leader="dot" w:pos="9062"/>
            </w:tabs>
            <w:rPr>
              <w:rFonts w:eastAsiaTheme="minorEastAsia"/>
              <w:noProof/>
              <w:sz w:val="24"/>
              <w:szCs w:val="24"/>
              <w:lang w:eastAsia="pl-PL"/>
              <w14:ligatures w14:val="standardContextual"/>
            </w:rPr>
          </w:pPr>
          <w:hyperlink w:anchor="_Toc232070488" w:history="1">
            <w:r w:rsidR="00552D4F" w:rsidRPr="00C5008E">
              <w:rPr>
                <w:rStyle w:val="Hipercze"/>
                <w:rFonts w:ascii="Times New Roman" w:hAnsi="Times New Roman" w:cs="Times New Roman"/>
                <w:b/>
                <w:bCs/>
                <w:noProof/>
              </w:rPr>
              <w:t>9.6</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
                <w:bCs/>
                <w:noProof/>
              </w:rPr>
              <w:t>Warsztaty dla administratorów Zamawiającego (usługa)</w:t>
            </w:r>
            <w:r w:rsidR="00552D4F">
              <w:rPr>
                <w:noProof/>
                <w:webHidden/>
              </w:rPr>
              <w:tab/>
            </w:r>
            <w:r w:rsidR="00552D4F">
              <w:rPr>
                <w:noProof/>
                <w:webHidden/>
              </w:rPr>
              <w:fldChar w:fldCharType="begin"/>
            </w:r>
            <w:r w:rsidR="00552D4F">
              <w:rPr>
                <w:noProof/>
                <w:webHidden/>
              </w:rPr>
              <w:instrText xml:space="preserve"> PAGEREF _Toc232070488 \h </w:instrText>
            </w:r>
            <w:r w:rsidR="00552D4F">
              <w:rPr>
                <w:noProof/>
                <w:webHidden/>
              </w:rPr>
            </w:r>
            <w:r w:rsidR="00552D4F">
              <w:rPr>
                <w:noProof/>
                <w:webHidden/>
              </w:rPr>
              <w:fldChar w:fldCharType="separate"/>
            </w:r>
            <w:r w:rsidR="00552D4F">
              <w:rPr>
                <w:noProof/>
                <w:webHidden/>
              </w:rPr>
              <w:t>106</w:t>
            </w:r>
            <w:r w:rsidR="00552D4F">
              <w:rPr>
                <w:noProof/>
                <w:webHidden/>
              </w:rPr>
              <w:fldChar w:fldCharType="end"/>
            </w:r>
          </w:hyperlink>
        </w:p>
        <w:p w14:paraId="11118977" w14:textId="0F5019A4" w:rsidR="00552D4F" w:rsidRDefault="00000000">
          <w:pPr>
            <w:pStyle w:val="Spistreci3"/>
            <w:tabs>
              <w:tab w:val="left" w:pos="1100"/>
              <w:tab w:val="right" w:leader="dot" w:pos="9062"/>
            </w:tabs>
            <w:rPr>
              <w:rFonts w:eastAsiaTheme="minorEastAsia"/>
              <w:noProof/>
              <w:sz w:val="24"/>
              <w:szCs w:val="24"/>
              <w:lang w:eastAsia="pl-PL"/>
              <w14:ligatures w14:val="standardContextual"/>
            </w:rPr>
          </w:pPr>
          <w:hyperlink w:anchor="_Toc232070489" w:history="1">
            <w:r w:rsidR="00552D4F" w:rsidRPr="00C5008E">
              <w:rPr>
                <w:rStyle w:val="Hipercze"/>
                <w:rFonts w:ascii="Times New Roman" w:hAnsi="Times New Roman" w:cs="Times New Roman"/>
                <w:b/>
                <w:bCs/>
                <w:noProof/>
              </w:rPr>
              <w:t>9.7</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
                <w:bCs/>
                <w:noProof/>
              </w:rPr>
              <w:t>Wsparcie eksperckie</w:t>
            </w:r>
            <w:r w:rsidR="00552D4F">
              <w:rPr>
                <w:noProof/>
                <w:webHidden/>
              </w:rPr>
              <w:tab/>
            </w:r>
            <w:r w:rsidR="00552D4F">
              <w:rPr>
                <w:noProof/>
                <w:webHidden/>
              </w:rPr>
              <w:fldChar w:fldCharType="begin"/>
            </w:r>
            <w:r w:rsidR="00552D4F">
              <w:rPr>
                <w:noProof/>
                <w:webHidden/>
              </w:rPr>
              <w:instrText xml:space="preserve"> PAGEREF _Toc232070489 \h </w:instrText>
            </w:r>
            <w:r w:rsidR="00552D4F">
              <w:rPr>
                <w:noProof/>
                <w:webHidden/>
              </w:rPr>
            </w:r>
            <w:r w:rsidR="00552D4F">
              <w:rPr>
                <w:noProof/>
                <w:webHidden/>
              </w:rPr>
              <w:fldChar w:fldCharType="separate"/>
            </w:r>
            <w:r w:rsidR="00552D4F">
              <w:rPr>
                <w:noProof/>
                <w:webHidden/>
              </w:rPr>
              <w:t>108</w:t>
            </w:r>
            <w:r w:rsidR="00552D4F">
              <w:rPr>
                <w:noProof/>
                <w:webHidden/>
              </w:rPr>
              <w:fldChar w:fldCharType="end"/>
            </w:r>
          </w:hyperlink>
        </w:p>
        <w:p w14:paraId="68D343F7" w14:textId="4EFAFC94" w:rsidR="00552D4F" w:rsidRDefault="00000000">
          <w:pPr>
            <w:pStyle w:val="Spistreci3"/>
            <w:tabs>
              <w:tab w:val="left" w:pos="1100"/>
              <w:tab w:val="right" w:leader="dot" w:pos="9062"/>
            </w:tabs>
            <w:rPr>
              <w:rFonts w:eastAsiaTheme="minorEastAsia"/>
              <w:noProof/>
              <w:sz w:val="24"/>
              <w:szCs w:val="24"/>
              <w:lang w:eastAsia="pl-PL"/>
              <w14:ligatures w14:val="standardContextual"/>
            </w:rPr>
          </w:pPr>
          <w:hyperlink w:anchor="_Toc232070490" w:history="1">
            <w:r w:rsidR="00552D4F" w:rsidRPr="00C5008E">
              <w:rPr>
                <w:rStyle w:val="Hipercze"/>
                <w:rFonts w:ascii="Times New Roman" w:hAnsi="Times New Roman" w:cs="Times New Roman"/>
                <w:b/>
                <w:bCs/>
                <w:noProof/>
              </w:rPr>
              <w:t>9.8</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b/>
                <w:bCs/>
                <w:noProof/>
              </w:rPr>
              <w:t>Aktualizacje cykliczne</w:t>
            </w:r>
            <w:r w:rsidR="00552D4F">
              <w:rPr>
                <w:noProof/>
                <w:webHidden/>
              </w:rPr>
              <w:tab/>
            </w:r>
            <w:r w:rsidR="00552D4F">
              <w:rPr>
                <w:noProof/>
                <w:webHidden/>
              </w:rPr>
              <w:fldChar w:fldCharType="begin"/>
            </w:r>
            <w:r w:rsidR="00552D4F">
              <w:rPr>
                <w:noProof/>
                <w:webHidden/>
              </w:rPr>
              <w:instrText xml:space="preserve"> PAGEREF _Toc232070490 \h </w:instrText>
            </w:r>
            <w:r w:rsidR="00552D4F">
              <w:rPr>
                <w:noProof/>
                <w:webHidden/>
              </w:rPr>
            </w:r>
            <w:r w:rsidR="00552D4F">
              <w:rPr>
                <w:noProof/>
                <w:webHidden/>
              </w:rPr>
              <w:fldChar w:fldCharType="separate"/>
            </w:r>
            <w:r w:rsidR="00552D4F">
              <w:rPr>
                <w:noProof/>
                <w:webHidden/>
              </w:rPr>
              <w:t>110</w:t>
            </w:r>
            <w:r w:rsidR="00552D4F">
              <w:rPr>
                <w:noProof/>
                <w:webHidden/>
              </w:rPr>
              <w:fldChar w:fldCharType="end"/>
            </w:r>
          </w:hyperlink>
        </w:p>
        <w:p w14:paraId="0BE33B3E" w14:textId="7BFDDEBF" w:rsidR="00552D4F" w:rsidRDefault="00000000">
          <w:pPr>
            <w:pStyle w:val="Spistreci2"/>
            <w:tabs>
              <w:tab w:val="left" w:pos="880"/>
            </w:tabs>
            <w:rPr>
              <w:rFonts w:eastAsiaTheme="minorEastAsia"/>
              <w:noProof/>
              <w:sz w:val="24"/>
              <w:szCs w:val="24"/>
              <w:lang w:eastAsia="pl-PL"/>
              <w14:ligatures w14:val="standardContextual"/>
            </w:rPr>
          </w:pPr>
          <w:hyperlink w:anchor="_Toc232070491" w:history="1">
            <w:r w:rsidR="00552D4F" w:rsidRPr="00C5008E">
              <w:rPr>
                <w:rStyle w:val="Hipercze"/>
                <w:rFonts w:ascii="Times New Roman" w:hAnsi="Times New Roman" w:cs="Times New Roman"/>
                <w:noProof/>
              </w:rPr>
              <w:t>10.</w:t>
            </w:r>
            <w:r w:rsidR="00552D4F">
              <w:rPr>
                <w:rFonts w:eastAsiaTheme="minorEastAsia"/>
                <w:noProof/>
                <w:sz w:val="24"/>
                <w:szCs w:val="24"/>
                <w:lang w:eastAsia="pl-PL"/>
                <w14:ligatures w14:val="standardContextual"/>
              </w:rPr>
              <w:tab/>
            </w:r>
            <w:r w:rsidR="00552D4F" w:rsidRPr="00C5008E">
              <w:rPr>
                <w:rStyle w:val="Hipercze"/>
                <w:rFonts w:ascii="Times New Roman" w:hAnsi="Times New Roman" w:cs="Times New Roman"/>
                <w:noProof/>
              </w:rPr>
              <w:t>Prawo opcji</w:t>
            </w:r>
            <w:r w:rsidR="00552D4F">
              <w:rPr>
                <w:noProof/>
                <w:webHidden/>
              </w:rPr>
              <w:tab/>
            </w:r>
            <w:r w:rsidR="00552D4F">
              <w:rPr>
                <w:noProof/>
                <w:webHidden/>
              </w:rPr>
              <w:fldChar w:fldCharType="begin"/>
            </w:r>
            <w:r w:rsidR="00552D4F">
              <w:rPr>
                <w:noProof/>
                <w:webHidden/>
              </w:rPr>
              <w:instrText xml:space="preserve"> PAGEREF _Toc232070491 \h </w:instrText>
            </w:r>
            <w:r w:rsidR="00552D4F">
              <w:rPr>
                <w:noProof/>
                <w:webHidden/>
              </w:rPr>
            </w:r>
            <w:r w:rsidR="00552D4F">
              <w:rPr>
                <w:noProof/>
                <w:webHidden/>
              </w:rPr>
              <w:fldChar w:fldCharType="separate"/>
            </w:r>
            <w:r w:rsidR="00552D4F">
              <w:rPr>
                <w:noProof/>
                <w:webHidden/>
              </w:rPr>
              <w:t>114</w:t>
            </w:r>
            <w:r w:rsidR="00552D4F">
              <w:rPr>
                <w:noProof/>
                <w:webHidden/>
              </w:rPr>
              <w:fldChar w:fldCharType="end"/>
            </w:r>
          </w:hyperlink>
        </w:p>
        <w:p w14:paraId="21DCFDAD" w14:textId="27646B34" w:rsidR="00F10225" w:rsidRPr="00F871EA" w:rsidRDefault="003A1A78" w:rsidP="00F871EA">
          <w:pPr>
            <w:spacing w:line="276" w:lineRule="auto"/>
            <w:jc w:val="both"/>
            <w:rPr>
              <w:rFonts w:ascii="Times New Roman" w:hAnsi="Times New Roman" w:cs="Times New Roman"/>
              <w:sz w:val="26"/>
              <w:szCs w:val="26"/>
            </w:rPr>
          </w:pPr>
          <w:r w:rsidRPr="00F871EA">
            <w:rPr>
              <w:rFonts w:ascii="Times New Roman" w:hAnsi="Times New Roman" w:cs="Times New Roman"/>
              <w:b/>
              <w:bCs/>
              <w:sz w:val="26"/>
              <w:szCs w:val="26"/>
            </w:rPr>
            <w:fldChar w:fldCharType="end"/>
          </w:r>
        </w:p>
      </w:sdtContent>
    </w:sdt>
    <w:p w14:paraId="10E1397B" w14:textId="5EF3D211" w:rsidR="009146B8" w:rsidRPr="00F871EA" w:rsidRDefault="009146B8" w:rsidP="00F871EA">
      <w:pPr>
        <w:spacing w:line="276" w:lineRule="auto"/>
        <w:jc w:val="both"/>
        <w:rPr>
          <w:rFonts w:ascii="Times New Roman" w:hAnsi="Times New Roman" w:cs="Times New Roman"/>
          <w:b/>
          <w:bCs/>
          <w:sz w:val="26"/>
          <w:szCs w:val="26"/>
        </w:rPr>
      </w:pPr>
      <w:r w:rsidRPr="00F871EA">
        <w:rPr>
          <w:rFonts w:ascii="Times New Roman" w:hAnsi="Times New Roman" w:cs="Times New Roman"/>
          <w:b/>
          <w:bCs/>
          <w:sz w:val="26"/>
          <w:szCs w:val="26"/>
        </w:rPr>
        <w:br w:type="page"/>
      </w:r>
    </w:p>
    <w:p w14:paraId="14E7E5DF" w14:textId="1E6AE5CB" w:rsidR="002F7AC5" w:rsidRPr="00F871EA" w:rsidRDefault="002F7AC5">
      <w:pPr>
        <w:pStyle w:val="Nagwek2"/>
        <w:numPr>
          <w:ilvl w:val="0"/>
          <w:numId w:val="1"/>
        </w:numPr>
        <w:spacing w:line="276" w:lineRule="auto"/>
        <w:rPr>
          <w:rFonts w:ascii="Times New Roman" w:hAnsi="Times New Roman" w:cs="Times New Roman"/>
          <w:sz w:val="26"/>
          <w:szCs w:val="26"/>
        </w:rPr>
      </w:pPr>
      <w:bookmarkStart w:id="2" w:name="_Toc232070468"/>
      <w:bookmarkStart w:id="3" w:name="_Toc9873527"/>
      <w:bookmarkStart w:id="4" w:name="_Toc19094711"/>
      <w:bookmarkStart w:id="5" w:name="_Toc131425455"/>
      <w:bookmarkStart w:id="6" w:name="_Hlk69193489"/>
      <w:bookmarkEnd w:id="1"/>
      <w:r w:rsidRPr="00F871EA">
        <w:rPr>
          <w:rFonts w:ascii="Times New Roman" w:hAnsi="Times New Roman" w:cs="Times New Roman"/>
          <w:sz w:val="26"/>
          <w:szCs w:val="26"/>
        </w:rPr>
        <w:lastRenderedPageBreak/>
        <w:t>Przedmiot zamówienia</w:t>
      </w:r>
      <w:bookmarkEnd w:id="2"/>
    </w:p>
    <w:p w14:paraId="3DB76804" w14:textId="0920BA39" w:rsidR="00F809B6" w:rsidRPr="00F809B6" w:rsidRDefault="00F809B6">
      <w:pPr>
        <w:numPr>
          <w:ilvl w:val="0"/>
          <w:numId w:val="1"/>
        </w:numPr>
        <w:spacing w:before="100" w:beforeAutospacing="1" w:after="100" w:afterAutospacing="1" w:line="276" w:lineRule="auto"/>
        <w:jc w:val="both"/>
        <w:rPr>
          <w:rFonts w:ascii="Times New Roman" w:hAnsi="Times New Roman" w:cs="Times New Roman"/>
          <w:sz w:val="26"/>
          <w:szCs w:val="26"/>
        </w:rPr>
      </w:pPr>
      <w:r w:rsidRPr="00F809B6">
        <w:rPr>
          <w:rFonts w:ascii="Times New Roman" w:hAnsi="Times New Roman" w:cs="Times New Roman"/>
          <w:sz w:val="26"/>
          <w:szCs w:val="26"/>
        </w:rPr>
        <w:t>Przedmiotem zamówienia jest kompleksowa budowa, rozbudowa, modernizacja, uporządkowanie i uruchomienie sieci kampusowej LAN w budynku Prokuratury Okręgowej w Warszawie.</w:t>
      </w:r>
    </w:p>
    <w:p w14:paraId="60CD3553" w14:textId="2163B270" w:rsidR="00F809B6" w:rsidRPr="00F809B6" w:rsidRDefault="00F809B6">
      <w:pPr>
        <w:numPr>
          <w:ilvl w:val="0"/>
          <w:numId w:val="1"/>
        </w:numPr>
        <w:spacing w:before="100" w:beforeAutospacing="1" w:after="0" w:line="276" w:lineRule="auto"/>
        <w:jc w:val="both"/>
        <w:rPr>
          <w:rFonts w:ascii="Times New Roman" w:hAnsi="Times New Roman" w:cs="Times New Roman"/>
          <w:sz w:val="26"/>
          <w:szCs w:val="26"/>
        </w:rPr>
      </w:pPr>
      <w:r w:rsidRPr="00F809B6">
        <w:rPr>
          <w:rFonts w:ascii="Times New Roman" w:hAnsi="Times New Roman" w:cs="Times New Roman"/>
          <w:sz w:val="26"/>
          <w:szCs w:val="26"/>
        </w:rPr>
        <w:t>Celem zamówienia jest wykonanie jednolitej, zarządzalnej, bezpiecznej i skalowalnej sieci kampusowej LAN, obejmującej:</w:t>
      </w:r>
    </w:p>
    <w:p w14:paraId="42F3475D" w14:textId="772158CE" w:rsidR="00F809B6" w:rsidRPr="0090423B" w:rsidRDefault="00F809B6">
      <w:pPr>
        <w:pStyle w:val="Akapitzlist"/>
        <w:numPr>
          <w:ilvl w:val="0"/>
          <w:numId w:val="4"/>
        </w:numPr>
        <w:spacing w:after="0" w:line="276" w:lineRule="auto"/>
        <w:jc w:val="both"/>
        <w:rPr>
          <w:rFonts w:ascii="Times New Roman" w:hAnsi="Times New Roman" w:cs="Times New Roman"/>
          <w:sz w:val="26"/>
          <w:szCs w:val="26"/>
        </w:rPr>
      </w:pPr>
      <w:r w:rsidRPr="0090423B">
        <w:rPr>
          <w:rFonts w:ascii="Times New Roman" w:hAnsi="Times New Roman" w:cs="Times New Roman"/>
          <w:sz w:val="26"/>
          <w:szCs w:val="26"/>
        </w:rPr>
        <w:t>wykonanie nowych punktów logicznych LAN w pomieszczeniach biurowych;</w:t>
      </w:r>
    </w:p>
    <w:p w14:paraId="14909F60" w14:textId="6E9FE735" w:rsidR="00F809B6" w:rsidRPr="0090423B" w:rsidRDefault="00F809B6">
      <w:pPr>
        <w:pStyle w:val="Akapitzlist"/>
        <w:numPr>
          <w:ilvl w:val="0"/>
          <w:numId w:val="4"/>
        </w:numPr>
        <w:spacing w:after="0" w:line="276" w:lineRule="auto"/>
        <w:jc w:val="both"/>
        <w:rPr>
          <w:rFonts w:ascii="Times New Roman" w:hAnsi="Times New Roman" w:cs="Times New Roman"/>
          <w:sz w:val="26"/>
          <w:szCs w:val="26"/>
        </w:rPr>
      </w:pPr>
      <w:r w:rsidRPr="0090423B">
        <w:rPr>
          <w:rFonts w:ascii="Times New Roman" w:hAnsi="Times New Roman" w:cs="Times New Roman"/>
          <w:sz w:val="26"/>
          <w:szCs w:val="26"/>
        </w:rPr>
        <w:t>uporządkowanie i wykorzystanie istniejącego okablowania LAN, jeżeli spełnia ono wymagania techniczne;</w:t>
      </w:r>
    </w:p>
    <w:p w14:paraId="0721EC7B" w14:textId="703F4B6D" w:rsidR="00F809B6" w:rsidRPr="0090423B" w:rsidRDefault="00F809B6">
      <w:pPr>
        <w:pStyle w:val="Akapitzlist"/>
        <w:numPr>
          <w:ilvl w:val="0"/>
          <w:numId w:val="4"/>
        </w:numPr>
        <w:spacing w:after="0" w:line="276" w:lineRule="auto"/>
        <w:jc w:val="both"/>
        <w:rPr>
          <w:rFonts w:ascii="Times New Roman" w:hAnsi="Times New Roman" w:cs="Times New Roman"/>
          <w:sz w:val="26"/>
          <w:szCs w:val="26"/>
        </w:rPr>
      </w:pPr>
      <w:r w:rsidRPr="0090423B">
        <w:rPr>
          <w:rFonts w:ascii="Times New Roman" w:hAnsi="Times New Roman" w:cs="Times New Roman"/>
          <w:sz w:val="26"/>
          <w:szCs w:val="26"/>
        </w:rPr>
        <w:t>wykonanie nowego okablowania strukturalnego;</w:t>
      </w:r>
    </w:p>
    <w:p w14:paraId="4D273E3F" w14:textId="15858E82" w:rsidR="00F809B6" w:rsidRPr="0090423B" w:rsidRDefault="00F809B6">
      <w:pPr>
        <w:pStyle w:val="Akapitzlist"/>
        <w:numPr>
          <w:ilvl w:val="0"/>
          <w:numId w:val="4"/>
        </w:numPr>
        <w:spacing w:after="0" w:line="276" w:lineRule="auto"/>
        <w:jc w:val="both"/>
        <w:rPr>
          <w:rFonts w:ascii="Times New Roman" w:hAnsi="Times New Roman" w:cs="Times New Roman"/>
          <w:sz w:val="26"/>
          <w:szCs w:val="26"/>
        </w:rPr>
      </w:pPr>
      <w:r w:rsidRPr="0090423B">
        <w:rPr>
          <w:rFonts w:ascii="Times New Roman" w:hAnsi="Times New Roman" w:cs="Times New Roman"/>
          <w:sz w:val="26"/>
          <w:szCs w:val="26"/>
        </w:rPr>
        <w:t>wykonanie światłowodowego szkieletu budynku;</w:t>
      </w:r>
    </w:p>
    <w:p w14:paraId="120987C5" w14:textId="28730D5F" w:rsidR="00F809B6" w:rsidRPr="0090423B" w:rsidRDefault="00F809B6">
      <w:pPr>
        <w:pStyle w:val="Akapitzlist"/>
        <w:numPr>
          <w:ilvl w:val="0"/>
          <w:numId w:val="4"/>
        </w:numPr>
        <w:spacing w:after="0" w:line="276" w:lineRule="auto"/>
        <w:jc w:val="both"/>
        <w:rPr>
          <w:rFonts w:ascii="Times New Roman" w:hAnsi="Times New Roman" w:cs="Times New Roman"/>
          <w:sz w:val="26"/>
          <w:szCs w:val="26"/>
        </w:rPr>
      </w:pPr>
      <w:r w:rsidRPr="0090423B">
        <w:rPr>
          <w:rFonts w:ascii="Times New Roman" w:hAnsi="Times New Roman" w:cs="Times New Roman"/>
          <w:sz w:val="26"/>
          <w:szCs w:val="26"/>
        </w:rPr>
        <w:t>uporządkowanie punktów dystrybucyjnych;</w:t>
      </w:r>
    </w:p>
    <w:p w14:paraId="2804370D" w14:textId="15E66407" w:rsidR="00F809B6" w:rsidRPr="0090423B" w:rsidRDefault="00F809B6">
      <w:pPr>
        <w:pStyle w:val="Akapitzlist"/>
        <w:numPr>
          <w:ilvl w:val="0"/>
          <w:numId w:val="4"/>
        </w:numPr>
        <w:spacing w:after="0" w:line="276" w:lineRule="auto"/>
        <w:jc w:val="both"/>
        <w:rPr>
          <w:rFonts w:ascii="Times New Roman" w:hAnsi="Times New Roman" w:cs="Times New Roman"/>
          <w:sz w:val="26"/>
          <w:szCs w:val="26"/>
        </w:rPr>
      </w:pPr>
      <w:r w:rsidRPr="0090423B">
        <w:rPr>
          <w:rFonts w:ascii="Times New Roman" w:hAnsi="Times New Roman" w:cs="Times New Roman"/>
          <w:sz w:val="26"/>
          <w:szCs w:val="26"/>
        </w:rPr>
        <w:t>eliminację lokalnych, małych, niezarządzanych albo rozproszonych przełączników sieciowych;</w:t>
      </w:r>
    </w:p>
    <w:p w14:paraId="2F7E95F9" w14:textId="37138730" w:rsidR="00F809B6" w:rsidRPr="0090423B" w:rsidRDefault="00F809B6">
      <w:pPr>
        <w:pStyle w:val="Akapitzlist"/>
        <w:numPr>
          <w:ilvl w:val="0"/>
          <w:numId w:val="4"/>
        </w:numPr>
        <w:spacing w:after="0" w:line="276" w:lineRule="auto"/>
        <w:jc w:val="both"/>
        <w:rPr>
          <w:rFonts w:ascii="Times New Roman" w:hAnsi="Times New Roman" w:cs="Times New Roman"/>
          <w:sz w:val="26"/>
          <w:szCs w:val="26"/>
        </w:rPr>
      </w:pPr>
      <w:r w:rsidRPr="0090423B">
        <w:rPr>
          <w:rFonts w:ascii="Times New Roman" w:hAnsi="Times New Roman" w:cs="Times New Roman"/>
          <w:sz w:val="26"/>
          <w:szCs w:val="26"/>
        </w:rPr>
        <w:t>dostawę, montaż i konfigurację przełączników dostępowych klasy campus, obejmujących odrębnie przełączniki dostępowe bez PoE oraz przełączniki dostępowe PoE przeznaczone w szczególności do obsługi telefonii VoIP i innych urządzeń wymagających zasilania z portu sieciowego;</w:t>
      </w:r>
    </w:p>
    <w:p w14:paraId="5648076C" w14:textId="589D25F2" w:rsidR="00F809B6" w:rsidRPr="0090423B" w:rsidRDefault="00F809B6">
      <w:pPr>
        <w:pStyle w:val="Akapitzlist"/>
        <w:numPr>
          <w:ilvl w:val="0"/>
          <w:numId w:val="4"/>
        </w:numPr>
        <w:spacing w:after="0" w:line="276" w:lineRule="auto"/>
        <w:jc w:val="both"/>
        <w:rPr>
          <w:rFonts w:ascii="Times New Roman" w:hAnsi="Times New Roman" w:cs="Times New Roman"/>
          <w:sz w:val="26"/>
          <w:szCs w:val="26"/>
        </w:rPr>
      </w:pPr>
      <w:r w:rsidRPr="0090423B">
        <w:rPr>
          <w:rFonts w:ascii="Times New Roman" w:hAnsi="Times New Roman" w:cs="Times New Roman"/>
          <w:sz w:val="26"/>
          <w:szCs w:val="26"/>
        </w:rPr>
        <w:t>dostawę, montaż i konfigurację redundantnej pary przełączników rdzeniowych;</w:t>
      </w:r>
    </w:p>
    <w:p w14:paraId="6803B613" w14:textId="3BB1CE8B" w:rsidR="00F809B6" w:rsidRPr="0090423B" w:rsidRDefault="00F809B6">
      <w:pPr>
        <w:pStyle w:val="Akapitzlist"/>
        <w:numPr>
          <w:ilvl w:val="0"/>
          <w:numId w:val="4"/>
        </w:numPr>
        <w:spacing w:after="0" w:line="276" w:lineRule="auto"/>
        <w:jc w:val="both"/>
        <w:rPr>
          <w:rFonts w:ascii="Times New Roman" w:hAnsi="Times New Roman" w:cs="Times New Roman"/>
          <w:sz w:val="26"/>
          <w:szCs w:val="26"/>
        </w:rPr>
      </w:pPr>
      <w:r w:rsidRPr="0090423B">
        <w:rPr>
          <w:rFonts w:ascii="Times New Roman" w:hAnsi="Times New Roman" w:cs="Times New Roman"/>
          <w:sz w:val="26"/>
          <w:szCs w:val="26"/>
        </w:rPr>
        <w:t>wdrożenie mechanizmów autoryzacji dostępu do sieci LAN, w szczególności 802.1X;</w:t>
      </w:r>
    </w:p>
    <w:p w14:paraId="77D2CC35" w14:textId="5104633E" w:rsidR="00F809B6" w:rsidRPr="0090423B" w:rsidRDefault="00410964">
      <w:pPr>
        <w:pStyle w:val="Akapitzlist"/>
        <w:numPr>
          <w:ilvl w:val="0"/>
          <w:numId w:val="4"/>
        </w:numPr>
        <w:spacing w:after="0" w:line="276" w:lineRule="auto"/>
        <w:jc w:val="both"/>
        <w:rPr>
          <w:rFonts w:ascii="Times New Roman" w:hAnsi="Times New Roman" w:cs="Times New Roman"/>
          <w:sz w:val="26"/>
          <w:szCs w:val="26"/>
        </w:rPr>
      </w:pPr>
      <w:r w:rsidRPr="00410964">
        <w:rPr>
          <w:rFonts w:ascii="Times New Roman" w:hAnsi="Times New Roman" w:cs="Times New Roman"/>
          <w:sz w:val="26"/>
          <w:szCs w:val="26"/>
        </w:rPr>
        <w:t>dostawę, uruchomienie i konfigurację Systemu zarządzania siecią LAN, obejmującego centralne zarządzanie, monitorowanie, logowanie, inwentaryzację, wykonywanie i odtwarzanie kopii konfiguracji, raportowanie, obsługę zdarzeń, dokumentowanie konfiguracji sieci oraz przekazywanie logów do systemu logowania albo SIEM wskazanego przez Zamawiającego;</w:t>
      </w:r>
    </w:p>
    <w:p w14:paraId="27AFCB22" w14:textId="0EA9C637" w:rsidR="006D0B5B" w:rsidRDefault="006D0B5B">
      <w:pPr>
        <w:pStyle w:val="Akapitzlist"/>
        <w:numPr>
          <w:ilvl w:val="0"/>
          <w:numId w:val="4"/>
        </w:numPr>
        <w:spacing w:after="0" w:line="276" w:lineRule="auto"/>
        <w:jc w:val="both"/>
        <w:rPr>
          <w:rFonts w:ascii="Times New Roman" w:hAnsi="Times New Roman" w:cs="Times New Roman"/>
          <w:sz w:val="26"/>
          <w:szCs w:val="26"/>
        </w:rPr>
      </w:pPr>
      <w:r w:rsidRPr="006D0B5B">
        <w:rPr>
          <w:rFonts w:ascii="Times New Roman" w:hAnsi="Times New Roman" w:cs="Times New Roman"/>
          <w:sz w:val="26"/>
          <w:szCs w:val="26"/>
        </w:rPr>
        <w:t>wykonanie pomiarów, testów, dokumentacji powykonawczej, dokumentacji administratora, instrukcji operacyjnych krok po kroku</w:t>
      </w:r>
      <w:r w:rsidR="001158BD">
        <w:rPr>
          <w:rFonts w:ascii="Times New Roman" w:hAnsi="Times New Roman" w:cs="Times New Roman"/>
          <w:sz w:val="26"/>
          <w:szCs w:val="26"/>
        </w:rPr>
        <w:t>;</w:t>
      </w:r>
    </w:p>
    <w:p w14:paraId="766495D6" w14:textId="6BD4609E" w:rsidR="00F809B6" w:rsidRPr="0090423B" w:rsidRDefault="006D0B5B">
      <w:pPr>
        <w:pStyle w:val="Akapitzlist"/>
        <w:numPr>
          <w:ilvl w:val="0"/>
          <w:numId w:val="4"/>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przeprowadzenie </w:t>
      </w:r>
      <w:r w:rsidRPr="006D0B5B">
        <w:rPr>
          <w:rFonts w:ascii="Times New Roman" w:hAnsi="Times New Roman" w:cs="Times New Roman"/>
          <w:sz w:val="26"/>
          <w:szCs w:val="26"/>
        </w:rPr>
        <w:t>warsztatów dla administratorów Zamawiającego;</w:t>
      </w:r>
    </w:p>
    <w:p w14:paraId="0927ECAB" w14:textId="100EEB2E" w:rsidR="00F809B6" w:rsidRPr="0090423B" w:rsidRDefault="00F809B6">
      <w:pPr>
        <w:pStyle w:val="Akapitzlist"/>
        <w:numPr>
          <w:ilvl w:val="0"/>
          <w:numId w:val="4"/>
        </w:numPr>
        <w:spacing w:after="0" w:line="276" w:lineRule="auto"/>
        <w:jc w:val="both"/>
        <w:rPr>
          <w:rFonts w:ascii="Times New Roman" w:hAnsi="Times New Roman" w:cs="Times New Roman"/>
          <w:sz w:val="26"/>
          <w:szCs w:val="26"/>
        </w:rPr>
      </w:pPr>
      <w:r w:rsidRPr="0090423B">
        <w:rPr>
          <w:rFonts w:ascii="Times New Roman" w:hAnsi="Times New Roman" w:cs="Times New Roman"/>
          <w:sz w:val="26"/>
          <w:szCs w:val="26"/>
        </w:rPr>
        <w:t>logiczne i fizyczne uporządkowanie punktów przeznaczonych dla telefonii VoIP, w tym zakończenie torów przeznaczonych dla VoIP na odrębnych panelach krosowniczych w punktach dystrybucyjnych;</w:t>
      </w:r>
    </w:p>
    <w:p w14:paraId="6923ADA7" w14:textId="43F1223B" w:rsidR="00F809B6" w:rsidRPr="0090423B" w:rsidRDefault="00F809B6">
      <w:pPr>
        <w:pStyle w:val="Akapitzlist"/>
        <w:numPr>
          <w:ilvl w:val="0"/>
          <w:numId w:val="4"/>
        </w:numPr>
        <w:spacing w:after="0" w:line="276" w:lineRule="auto"/>
        <w:jc w:val="both"/>
        <w:rPr>
          <w:rFonts w:ascii="Times New Roman" w:hAnsi="Times New Roman" w:cs="Times New Roman"/>
          <w:sz w:val="26"/>
          <w:szCs w:val="26"/>
        </w:rPr>
      </w:pPr>
      <w:r w:rsidRPr="0090423B">
        <w:rPr>
          <w:rFonts w:ascii="Times New Roman" w:hAnsi="Times New Roman" w:cs="Times New Roman"/>
          <w:sz w:val="26"/>
          <w:szCs w:val="26"/>
        </w:rPr>
        <w:t>wydzielenie przełączników dostępowych PoE obsługujących telefonię VoIP w poszczególnych punktach dystrybucyjnych;</w:t>
      </w:r>
    </w:p>
    <w:p w14:paraId="113FBAF9" w14:textId="2209B528" w:rsidR="00F809B6" w:rsidRDefault="00F809B6">
      <w:pPr>
        <w:pStyle w:val="Akapitzlist"/>
        <w:numPr>
          <w:ilvl w:val="0"/>
          <w:numId w:val="4"/>
        </w:numPr>
        <w:spacing w:after="0" w:line="276" w:lineRule="auto"/>
        <w:jc w:val="both"/>
        <w:rPr>
          <w:rFonts w:ascii="Times New Roman" w:hAnsi="Times New Roman" w:cs="Times New Roman"/>
          <w:sz w:val="26"/>
          <w:szCs w:val="26"/>
        </w:rPr>
      </w:pPr>
      <w:r w:rsidRPr="0090423B">
        <w:rPr>
          <w:rFonts w:ascii="Times New Roman" w:hAnsi="Times New Roman" w:cs="Times New Roman"/>
          <w:sz w:val="26"/>
          <w:szCs w:val="26"/>
        </w:rPr>
        <w:t xml:space="preserve">wykonanie okablowania w istniejących korytach kablowych, a w miejscach, w których istniejące koryta nie występują, są niedrożne, </w:t>
      </w:r>
      <w:r w:rsidRPr="0090423B">
        <w:rPr>
          <w:rFonts w:ascii="Times New Roman" w:hAnsi="Times New Roman" w:cs="Times New Roman"/>
          <w:sz w:val="26"/>
          <w:szCs w:val="26"/>
        </w:rPr>
        <w:lastRenderedPageBreak/>
        <w:t>przepełnione, uszkodzone albo technicznie nieprzydatne</w:t>
      </w:r>
      <w:r w:rsidR="00410964">
        <w:rPr>
          <w:rFonts w:ascii="Times New Roman" w:hAnsi="Times New Roman" w:cs="Times New Roman"/>
          <w:sz w:val="26"/>
          <w:szCs w:val="26"/>
        </w:rPr>
        <w:t>,</w:t>
      </w:r>
      <w:r w:rsidRPr="0090423B">
        <w:rPr>
          <w:rFonts w:ascii="Times New Roman" w:hAnsi="Times New Roman" w:cs="Times New Roman"/>
          <w:sz w:val="26"/>
          <w:szCs w:val="26"/>
        </w:rPr>
        <w:t xml:space="preserve"> wykonanie nowych koryt, listew, kanałów, przepustów lub innych tras kablowych.</w:t>
      </w:r>
    </w:p>
    <w:p w14:paraId="560E99B2" w14:textId="32C445B0" w:rsidR="00410964" w:rsidRDefault="00410964">
      <w:pPr>
        <w:pStyle w:val="Akapitzlist"/>
        <w:numPr>
          <w:ilvl w:val="0"/>
          <w:numId w:val="4"/>
        </w:numPr>
        <w:spacing w:after="0" w:line="276" w:lineRule="auto"/>
        <w:jc w:val="both"/>
        <w:rPr>
          <w:rFonts w:ascii="Times New Roman" w:hAnsi="Times New Roman" w:cs="Times New Roman"/>
          <w:sz w:val="26"/>
          <w:szCs w:val="26"/>
        </w:rPr>
      </w:pPr>
      <w:r w:rsidRPr="00410964">
        <w:rPr>
          <w:rFonts w:ascii="Times New Roman" w:hAnsi="Times New Roman" w:cs="Times New Roman"/>
          <w:sz w:val="26"/>
          <w:szCs w:val="26"/>
        </w:rPr>
        <w:t>dostarczenie wszystkich licencji, subskrypcji, modułów, komponentów, konektorów, agentów, kont technicznych, nośników, dokumentów licencyjnych i innych elementów niezbędnych do objęcia Systemem zarządzania siecią LAN wszystkich urządzeń dostarczonych w ramach zamówienia podstawowego oraz urządzeń dostarczonych w ramach prawa opcji.</w:t>
      </w:r>
    </w:p>
    <w:p w14:paraId="7B293CB1" w14:textId="26BE8EED" w:rsidR="006D0B5B" w:rsidRDefault="006D0B5B">
      <w:pPr>
        <w:pStyle w:val="Akapitzlist"/>
        <w:numPr>
          <w:ilvl w:val="0"/>
          <w:numId w:val="4"/>
        </w:numPr>
        <w:spacing w:after="0" w:line="276" w:lineRule="auto"/>
        <w:jc w:val="both"/>
        <w:rPr>
          <w:rFonts w:ascii="Times New Roman" w:hAnsi="Times New Roman" w:cs="Times New Roman"/>
          <w:sz w:val="26"/>
          <w:szCs w:val="26"/>
        </w:rPr>
      </w:pPr>
      <w:r w:rsidRPr="006D0B5B">
        <w:rPr>
          <w:rFonts w:ascii="Times New Roman" w:hAnsi="Times New Roman" w:cs="Times New Roman"/>
          <w:sz w:val="26"/>
          <w:szCs w:val="26"/>
        </w:rPr>
        <w:t>zapewnienie wsparcia eksperckiego po wdrożeniu, przeznaczonego na wsparcie administratorów Zamawiającego w eksploatacji, diagnozowaniu problemów, analizie zdarzeń, konfiguracji i optymalizacji wdrożonych rozwiązań;</w:t>
      </w:r>
    </w:p>
    <w:p w14:paraId="31691C9F" w14:textId="51EA7698" w:rsidR="006D0B5B" w:rsidRPr="0090423B" w:rsidRDefault="006D0B5B">
      <w:pPr>
        <w:pStyle w:val="Akapitzlist"/>
        <w:numPr>
          <w:ilvl w:val="0"/>
          <w:numId w:val="4"/>
        </w:numPr>
        <w:spacing w:after="0" w:line="276" w:lineRule="auto"/>
        <w:jc w:val="both"/>
        <w:rPr>
          <w:rFonts w:ascii="Times New Roman" w:hAnsi="Times New Roman" w:cs="Times New Roman"/>
          <w:sz w:val="26"/>
          <w:szCs w:val="26"/>
        </w:rPr>
      </w:pPr>
      <w:r w:rsidRPr="006D0B5B">
        <w:rPr>
          <w:rFonts w:ascii="Times New Roman" w:hAnsi="Times New Roman" w:cs="Times New Roman"/>
          <w:sz w:val="26"/>
          <w:szCs w:val="26"/>
        </w:rPr>
        <w:t>wykonywanie cyklicznej aktualizacji wdrożonych rozwiązań nie rzadziej niż raz na 180 dni w okresie gwarancji, obejmującej analizę dostępności aktualizacji, rekomendację zakresu aktualizacji, wykonanie kopii konfiguracji, przeprowadzenie aktualizacji po akceptacji Zamawiającego oraz przekazanie raportu z wykonanych czynności.</w:t>
      </w:r>
    </w:p>
    <w:p w14:paraId="49EBB82C" w14:textId="41205D17" w:rsidR="00F809B6" w:rsidRPr="00F809B6" w:rsidRDefault="00F809B6">
      <w:pPr>
        <w:numPr>
          <w:ilvl w:val="0"/>
          <w:numId w:val="1"/>
        </w:numPr>
        <w:spacing w:after="100" w:afterAutospacing="1" w:line="276" w:lineRule="auto"/>
        <w:jc w:val="both"/>
        <w:rPr>
          <w:rFonts w:ascii="Times New Roman" w:hAnsi="Times New Roman" w:cs="Times New Roman"/>
          <w:sz w:val="26"/>
          <w:szCs w:val="26"/>
        </w:rPr>
      </w:pPr>
      <w:r w:rsidRPr="00F809B6">
        <w:rPr>
          <w:rFonts w:ascii="Times New Roman" w:hAnsi="Times New Roman" w:cs="Times New Roman"/>
          <w:sz w:val="26"/>
          <w:szCs w:val="26"/>
        </w:rPr>
        <w:t>Zamówienie obejmuje wykonanie kompletnej, działającej i gotowej do użytkowania infrastruktury, a nie wyłącznie dostawę urządzeń lub wykonanie okablowania.</w:t>
      </w:r>
    </w:p>
    <w:p w14:paraId="4DC88B6B" w14:textId="18AC6A42" w:rsidR="002F7AC5" w:rsidRDefault="00F809B6">
      <w:pPr>
        <w:numPr>
          <w:ilvl w:val="0"/>
          <w:numId w:val="1"/>
        </w:numPr>
        <w:spacing w:before="100" w:beforeAutospacing="1" w:after="100" w:afterAutospacing="1" w:line="276" w:lineRule="auto"/>
        <w:jc w:val="both"/>
        <w:rPr>
          <w:rFonts w:ascii="Times New Roman" w:hAnsi="Times New Roman" w:cs="Times New Roman"/>
          <w:sz w:val="26"/>
          <w:szCs w:val="26"/>
        </w:rPr>
      </w:pPr>
      <w:r w:rsidRPr="00F809B6">
        <w:rPr>
          <w:rFonts w:ascii="Times New Roman" w:hAnsi="Times New Roman" w:cs="Times New Roman"/>
          <w:sz w:val="26"/>
          <w:szCs w:val="26"/>
        </w:rPr>
        <w:t>Wykonawca zobowiązany jest uwzględnić wszystkie materiały, urządzenia, licencje, subskrypcje, moduły, wkładki, przewody, panele, elementy montażowe, prace instalacyjne, konfiguracyjne, dokumentacyjne i testowe konieczne do osiągnięcia celu zamówienia.</w:t>
      </w:r>
    </w:p>
    <w:p w14:paraId="22C7D125" w14:textId="77777777" w:rsidR="00F871EA" w:rsidRPr="00410964" w:rsidRDefault="00F871EA" w:rsidP="00F871EA">
      <w:pPr>
        <w:pStyle w:val="Nagwek3"/>
        <w:rPr>
          <w:rFonts w:ascii="Times New Roman" w:hAnsi="Times New Roman" w:cs="Times New Roman"/>
          <w:sz w:val="24"/>
          <w:szCs w:val="24"/>
        </w:rPr>
      </w:pPr>
      <w:bookmarkStart w:id="7" w:name="_Toc232070469"/>
      <w:r w:rsidRPr="00410964">
        <w:rPr>
          <w:rFonts w:ascii="Times New Roman" w:hAnsi="Times New Roman" w:cs="Times New Roman"/>
          <w:sz w:val="24"/>
          <w:szCs w:val="24"/>
        </w:rPr>
        <w:t>1.1. Słownik pojęć i skrótów</w:t>
      </w:r>
      <w:bookmarkEnd w:id="7"/>
    </w:p>
    <w:p w14:paraId="15CF4392"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802.1X — standard kontroli dostępu do sieci na poziomie portu, wykorzystywany do uwierzytelniania użytkowników albo urządzeń przed uzyskaniem dostępu do sieci.</w:t>
      </w:r>
    </w:p>
    <w:p w14:paraId="4B5FEBD0" w14:textId="77777777" w:rsidR="00410964"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Dokumentacja powykonawcza — dokumentacja opisująca rzeczywisty sposób wykonania przedmiotu zamówienia po zakończeniu prac.</w:t>
      </w:r>
    </w:p>
    <w:p w14:paraId="39E6781C"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GPD/PD-3 — główny punkt dystrybucyjny budynku, zlokalizowany na 3 piętrze, pełniący funkcję punktu koncentracji połączeń międzykondygnacyjnych, agregacji ruchu z pozostałych punktów dystrybucyjnych oraz punktu połączenia z serwerownią Zamawiającego.</w:t>
      </w:r>
    </w:p>
    <w:p w14:paraId="599A9313"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Lokalny mały przełącznik — przełącznik sieciowy używany poza punktem dystrybucyjnym, w szczególności przełącznik biurkowy, niezarządzalny, nieopisany, niewłączony do monitorowania albo używany do rozgałęziania pojedynczego punktu LAN na wiele urządzeń.</w:t>
      </w:r>
    </w:p>
    <w:p w14:paraId="1A0935FE"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lastRenderedPageBreak/>
        <w:t>MAB — mechanizm autoryzacji urządzeń na podstawie adresu MAC, wykorzystywany dla urządzeń niewspierających 802.1X.</w:t>
      </w:r>
    </w:p>
    <w:p w14:paraId="6E690EF0"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NAC — system kontroli dostępu do sieci, umożliwiający autoryzację użytkowników i urządzeń podłączanych do sieci LAN.</w:t>
      </w:r>
    </w:p>
    <w:p w14:paraId="4F6EF9D5"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Panel krosowniczy VoIP — panel krosowniczy przeznaczony wyłącznie do zakończenia torów logicznych wykorzystywanych dla telefonii VoIP.</w:t>
      </w:r>
    </w:p>
    <w:p w14:paraId="6F7348E7"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PD-0 — punkt dystrybucyjny zlokalizowany na poziomie 0, obsługujący parter oraz piętro 1.</w:t>
      </w:r>
    </w:p>
    <w:p w14:paraId="34C0AEAB"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PD-5 — punkt dystrybucyjny zlokalizowany na poziomie 5, obsługujący piętro 5 oraz pomieszczenia piętra 6 ujęte w inwentaryzacji, chyba że Projekt Techniczny zaakceptowany przez Zamawiającego przewidzi inne rozwiązanie.</w:t>
      </w:r>
    </w:p>
    <w:p w14:paraId="5EF9AD90"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Projekt Techniczny — dokument opracowany przez Wykonawcę przed rozpoczęciem prac, opisujący sposób wykonania, konfiguracji, migracji i testowania przedmiotu zamówienia.</w:t>
      </w:r>
    </w:p>
    <w:p w14:paraId="2B84462E"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Przełącznik dostępowy bez PoE — przełącznik sieciowy pracujący w warstwie dostępowej, przeznaczony zasadniczo do obsługi stacji roboczych, drukarek, urządzeń administracyjnych, urządzeń technicznych oraz innych urządzeń niewymagających zasilania z portu sieciowego.</w:t>
      </w:r>
    </w:p>
    <w:p w14:paraId="0C851686"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Przełącznik dostępowy PoE — przełącznik sieciowy pracujący w warstwie dostępowej, zapewniający zasilanie urządzeń końcowych z portu sieciowego, przeznaczony w szczególności do obsługi telefonii VoIP, punktów dostępowych Wi-Fi oraz innych urządzeń wymagających zasilania PoE.</w:t>
      </w:r>
    </w:p>
    <w:p w14:paraId="68BDD4EA"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Przełącznik rdzeniowy — przełącznik sieciowy pracujący w warstwie rdzeniowej sieci LAN, odpowiedzialny za agregację ruchu z przełączników dostępowych oraz komunikację pomiędzy segmentami sieci.</w:t>
      </w:r>
    </w:p>
    <w:p w14:paraId="559E04BA"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Punkt LAN — punkt logiczny zakończony gniazdem RJ45 po stronie użytkownika oraz odpowiednim zakończeniem na panelu krosowniczym w punkcie dystrybucyjnym.</w:t>
      </w:r>
    </w:p>
    <w:p w14:paraId="2A2826BE"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Punkt podwójny LAN — punkt obejmujący dwa niezależne tory logiczne LAN.</w:t>
      </w:r>
    </w:p>
    <w:p w14:paraId="61631253"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Punkt VoIP — punkt logiczny przeznaczony do podłączenia telefonu IP albo innego urządzenia głosowego, zakończony w punkcie dystrybucyjnym na odrębnym panelu krosowniczym VoIP.</w:t>
      </w:r>
    </w:p>
    <w:p w14:paraId="30C2E90C" w14:textId="2261D886" w:rsidR="00410964"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410964">
        <w:rPr>
          <w:rFonts w:ascii="Times New Roman" w:hAnsi="Times New Roman" w:cs="Times New Roman"/>
          <w:sz w:val="26"/>
          <w:szCs w:val="26"/>
        </w:rPr>
        <w:t xml:space="preserve">System zarządzania siecią LAN — dostarczany przez Wykonawcę kompletny </w:t>
      </w:r>
      <w:r w:rsidR="001158BD">
        <w:rPr>
          <w:rFonts w:ascii="Times New Roman" w:hAnsi="Times New Roman" w:cs="Times New Roman"/>
          <w:sz w:val="26"/>
          <w:szCs w:val="26"/>
        </w:rPr>
        <w:t>s</w:t>
      </w:r>
      <w:r w:rsidR="00F43407">
        <w:rPr>
          <w:rFonts w:ascii="Times New Roman" w:hAnsi="Times New Roman" w:cs="Times New Roman"/>
          <w:sz w:val="26"/>
          <w:szCs w:val="26"/>
        </w:rPr>
        <w:t>ystem zarządzania</w:t>
      </w:r>
      <w:r w:rsidRPr="00410964">
        <w:rPr>
          <w:rFonts w:ascii="Times New Roman" w:hAnsi="Times New Roman" w:cs="Times New Roman"/>
          <w:sz w:val="26"/>
          <w:szCs w:val="26"/>
        </w:rPr>
        <w:t xml:space="preserve">, monitorowania i logowania </w:t>
      </w:r>
      <w:r>
        <w:rPr>
          <w:rFonts w:ascii="Times New Roman" w:hAnsi="Times New Roman" w:cs="Times New Roman"/>
          <w:sz w:val="26"/>
          <w:szCs w:val="26"/>
        </w:rPr>
        <w:t xml:space="preserve">dostarczanej </w:t>
      </w:r>
      <w:r w:rsidRPr="00410964">
        <w:rPr>
          <w:rFonts w:ascii="Times New Roman" w:hAnsi="Times New Roman" w:cs="Times New Roman"/>
          <w:sz w:val="26"/>
          <w:szCs w:val="26"/>
        </w:rPr>
        <w:t>infrastruktury sieciowej</w:t>
      </w:r>
      <w:r>
        <w:rPr>
          <w:rFonts w:ascii="Times New Roman" w:hAnsi="Times New Roman" w:cs="Times New Roman"/>
          <w:sz w:val="26"/>
          <w:szCs w:val="26"/>
        </w:rPr>
        <w:t>.</w:t>
      </w:r>
    </w:p>
    <w:p w14:paraId="4073449B" w14:textId="77777777" w:rsidR="00410964" w:rsidRPr="00F871EA" w:rsidRDefault="00410964">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F871EA">
        <w:rPr>
          <w:rFonts w:ascii="Times New Roman" w:hAnsi="Times New Roman" w:cs="Times New Roman"/>
          <w:sz w:val="26"/>
          <w:szCs w:val="26"/>
        </w:rPr>
        <w:t>Tor logiczny LAN — kompletny tor transmisyjny od gniazda użytkownika do panelu krosowniczego.</w:t>
      </w:r>
    </w:p>
    <w:p w14:paraId="116F7C13" w14:textId="0EBD8591" w:rsidR="008D3DD6" w:rsidRPr="008D3DD6" w:rsidRDefault="00410964" w:rsidP="0070083B">
      <w:pPr>
        <w:pStyle w:val="Akapitzlist"/>
        <w:numPr>
          <w:ilvl w:val="0"/>
          <w:numId w:val="3"/>
        </w:numPr>
        <w:spacing w:before="100" w:beforeAutospacing="1" w:after="100" w:afterAutospacing="1" w:line="276" w:lineRule="auto"/>
        <w:ind w:left="709" w:hanging="567"/>
        <w:jc w:val="both"/>
        <w:rPr>
          <w:rFonts w:ascii="Times New Roman" w:hAnsi="Times New Roman" w:cs="Times New Roman"/>
          <w:sz w:val="26"/>
          <w:szCs w:val="26"/>
        </w:rPr>
      </w:pPr>
      <w:r w:rsidRPr="008D3DD6">
        <w:rPr>
          <w:rFonts w:ascii="Times New Roman" w:hAnsi="Times New Roman" w:cs="Times New Roman"/>
          <w:sz w:val="26"/>
          <w:szCs w:val="26"/>
        </w:rPr>
        <w:t>VLAN kwarantanny — wydzielona logicznie sieć przeznaczona dla urządzeń nieznanych, nieuwierzytelnionych, niespełniających polityki bezpieczeństwa albo wymagających ręcznej weryfikacji.</w:t>
      </w:r>
      <w:r w:rsidR="008D3DD6" w:rsidRPr="008D3DD6">
        <w:rPr>
          <w:rFonts w:ascii="Times New Roman" w:hAnsi="Times New Roman" w:cs="Times New Roman"/>
          <w:sz w:val="26"/>
          <w:szCs w:val="26"/>
        </w:rPr>
        <w:br w:type="page"/>
      </w:r>
    </w:p>
    <w:p w14:paraId="63A22C19" w14:textId="28C9F288" w:rsidR="002F7AC5" w:rsidRPr="00F871EA" w:rsidRDefault="002F7AC5">
      <w:pPr>
        <w:pStyle w:val="Nagwek2"/>
        <w:numPr>
          <w:ilvl w:val="0"/>
          <w:numId w:val="11"/>
        </w:numPr>
        <w:spacing w:line="276" w:lineRule="auto"/>
        <w:rPr>
          <w:rFonts w:ascii="Times New Roman" w:hAnsi="Times New Roman" w:cs="Times New Roman"/>
          <w:bCs/>
          <w:sz w:val="26"/>
          <w:szCs w:val="26"/>
        </w:rPr>
      </w:pPr>
      <w:bookmarkStart w:id="8" w:name="_Toc232070470"/>
      <w:r w:rsidRPr="00F871EA">
        <w:rPr>
          <w:rFonts w:ascii="Times New Roman" w:hAnsi="Times New Roman" w:cs="Times New Roman"/>
          <w:bCs/>
          <w:sz w:val="26"/>
          <w:szCs w:val="26"/>
        </w:rPr>
        <w:lastRenderedPageBreak/>
        <w:t>Cel techniczny i organizacyjny zamówienia</w:t>
      </w:r>
      <w:bookmarkEnd w:id="8"/>
    </w:p>
    <w:p w14:paraId="167AB00D" w14:textId="796869D3" w:rsidR="0090423B" w:rsidRPr="0090423B" w:rsidRDefault="0090423B">
      <w:pPr>
        <w:numPr>
          <w:ilvl w:val="0"/>
          <w:numId w:val="2"/>
        </w:numPr>
        <w:spacing w:before="100" w:beforeAutospacing="1" w:after="0" w:line="276" w:lineRule="auto"/>
        <w:jc w:val="both"/>
        <w:rPr>
          <w:rFonts w:ascii="Times New Roman" w:hAnsi="Times New Roman" w:cs="Times New Roman"/>
          <w:sz w:val="26"/>
          <w:szCs w:val="26"/>
        </w:rPr>
      </w:pPr>
      <w:r w:rsidRPr="0090423B">
        <w:rPr>
          <w:rFonts w:ascii="Times New Roman" w:hAnsi="Times New Roman" w:cs="Times New Roman"/>
          <w:sz w:val="26"/>
          <w:szCs w:val="26"/>
        </w:rPr>
        <w:t>Zamawiający wymaga zaprojektowania i wykonania sieci LAN w modelu kampusowym, obejmującym:</w:t>
      </w:r>
    </w:p>
    <w:p w14:paraId="24FBC376" w14:textId="069304C2" w:rsidR="0090423B" w:rsidRPr="0090423B" w:rsidRDefault="0090423B">
      <w:pPr>
        <w:pStyle w:val="Akapitzlist"/>
        <w:numPr>
          <w:ilvl w:val="0"/>
          <w:numId w:val="5"/>
        </w:numPr>
        <w:spacing w:after="100" w:afterAutospacing="1" w:line="276" w:lineRule="auto"/>
        <w:jc w:val="both"/>
        <w:rPr>
          <w:rFonts w:ascii="Times New Roman" w:hAnsi="Times New Roman" w:cs="Times New Roman"/>
          <w:sz w:val="26"/>
          <w:szCs w:val="26"/>
        </w:rPr>
      </w:pPr>
      <w:r w:rsidRPr="0090423B">
        <w:rPr>
          <w:rFonts w:ascii="Times New Roman" w:hAnsi="Times New Roman" w:cs="Times New Roman"/>
          <w:sz w:val="26"/>
          <w:szCs w:val="26"/>
        </w:rPr>
        <w:t>warstwę dostępową — przełączniki dostępowe bez PoE i przełączniki dostępowe PoE zainstalowane w punktach dystrybucyjnych;</w:t>
      </w:r>
    </w:p>
    <w:p w14:paraId="61240AAB" w14:textId="7441E35B" w:rsidR="0090423B" w:rsidRPr="0090423B" w:rsidRDefault="0090423B">
      <w:pPr>
        <w:pStyle w:val="Akapitzlist"/>
        <w:numPr>
          <w:ilvl w:val="0"/>
          <w:numId w:val="5"/>
        </w:numPr>
        <w:spacing w:before="100" w:beforeAutospacing="1" w:after="100" w:afterAutospacing="1" w:line="276" w:lineRule="auto"/>
        <w:jc w:val="both"/>
        <w:rPr>
          <w:rFonts w:ascii="Times New Roman" w:hAnsi="Times New Roman" w:cs="Times New Roman"/>
          <w:sz w:val="26"/>
          <w:szCs w:val="26"/>
        </w:rPr>
      </w:pPr>
      <w:r w:rsidRPr="0090423B">
        <w:rPr>
          <w:rFonts w:ascii="Times New Roman" w:hAnsi="Times New Roman" w:cs="Times New Roman"/>
          <w:sz w:val="26"/>
          <w:szCs w:val="26"/>
        </w:rPr>
        <w:t>warstwę rdzeniową — dwa redundantne przełączniki rdzeniowe zainstalowane w głównym punkcie dystrybucyjnym albo w serwerowni;</w:t>
      </w:r>
    </w:p>
    <w:p w14:paraId="077B9F43" w14:textId="1158599A" w:rsidR="0090423B" w:rsidRPr="0090423B" w:rsidRDefault="0090423B">
      <w:pPr>
        <w:pStyle w:val="Akapitzlist"/>
        <w:numPr>
          <w:ilvl w:val="0"/>
          <w:numId w:val="5"/>
        </w:numPr>
        <w:spacing w:before="100" w:beforeAutospacing="1" w:after="100" w:afterAutospacing="1" w:line="276" w:lineRule="auto"/>
        <w:jc w:val="both"/>
        <w:rPr>
          <w:rFonts w:ascii="Times New Roman" w:hAnsi="Times New Roman" w:cs="Times New Roman"/>
          <w:sz w:val="26"/>
          <w:szCs w:val="26"/>
        </w:rPr>
      </w:pPr>
      <w:r w:rsidRPr="0090423B">
        <w:rPr>
          <w:rFonts w:ascii="Times New Roman" w:hAnsi="Times New Roman" w:cs="Times New Roman"/>
          <w:sz w:val="26"/>
          <w:szCs w:val="26"/>
        </w:rPr>
        <w:t>szkielet światłowodowy — połączenia pomiędzy punktami dystrybucyjnymi oraz połączenie głównego punktu dystrybucyjnego z serwerownią;</w:t>
      </w:r>
    </w:p>
    <w:p w14:paraId="1A5C87AA" w14:textId="5E3568FD" w:rsidR="0090423B" w:rsidRPr="0090423B" w:rsidRDefault="00F43407">
      <w:pPr>
        <w:pStyle w:val="Akapitzlist"/>
        <w:numPr>
          <w:ilvl w:val="0"/>
          <w:numId w:val="5"/>
        </w:numPr>
        <w:spacing w:before="100" w:beforeAutospacing="1" w:after="100" w:afterAutospacing="1" w:line="276" w:lineRule="auto"/>
        <w:jc w:val="both"/>
        <w:rPr>
          <w:rFonts w:ascii="Times New Roman" w:hAnsi="Times New Roman" w:cs="Times New Roman"/>
          <w:sz w:val="26"/>
          <w:szCs w:val="26"/>
        </w:rPr>
      </w:pPr>
      <w:r>
        <w:rPr>
          <w:rFonts w:ascii="Times New Roman" w:hAnsi="Times New Roman" w:cs="Times New Roman"/>
          <w:sz w:val="26"/>
          <w:szCs w:val="26"/>
        </w:rPr>
        <w:t>S</w:t>
      </w:r>
      <w:r w:rsidR="0090423B" w:rsidRPr="0090423B">
        <w:rPr>
          <w:rFonts w:ascii="Times New Roman" w:hAnsi="Times New Roman" w:cs="Times New Roman"/>
          <w:sz w:val="26"/>
          <w:szCs w:val="26"/>
        </w:rPr>
        <w:t>ystem autoryzacji dostępu do sieci LAN;</w:t>
      </w:r>
    </w:p>
    <w:p w14:paraId="6276B37A" w14:textId="10754967" w:rsidR="0090423B" w:rsidRPr="0090423B" w:rsidRDefault="00F43407">
      <w:pPr>
        <w:pStyle w:val="Akapitzlist"/>
        <w:numPr>
          <w:ilvl w:val="0"/>
          <w:numId w:val="5"/>
        </w:numPr>
        <w:spacing w:before="100" w:beforeAutospacing="1" w:after="0" w:line="276" w:lineRule="auto"/>
        <w:jc w:val="both"/>
        <w:rPr>
          <w:rFonts w:ascii="Times New Roman" w:hAnsi="Times New Roman" w:cs="Times New Roman"/>
          <w:sz w:val="26"/>
          <w:szCs w:val="26"/>
        </w:rPr>
      </w:pPr>
      <w:r w:rsidRPr="00F43407">
        <w:rPr>
          <w:rFonts w:ascii="Times New Roman" w:hAnsi="Times New Roman" w:cs="Times New Roman"/>
          <w:sz w:val="26"/>
          <w:szCs w:val="26"/>
        </w:rPr>
        <w:t>System zarządzania siecią LAN zapewniający centralne zarządzanie, monitorowanie, logowanie, inwentaryzację, raportowanie, wykonywanie i odtwarzanie kopii konfiguracji, monitorowanie portów PoE, monitorowanie połączeń uplink oraz przekazywanie logów do systemu logowania albo SIEM wskazanego przez Zamawiającego</w:t>
      </w:r>
      <w:r w:rsidR="0090423B" w:rsidRPr="0090423B">
        <w:rPr>
          <w:rFonts w:ascii="Times New Roman" w:hAnsi="Times New Roman" w:cs="Times New Roman"/>
          <w:sz w:val="26"/>
          <w:szCs w:val="26"/>
        </w:rPr>
        <w:t>.</w:t>
      </w:r>
    </w:p>
    <w:p w14:paraId="17682649" w14:textId="28B77301" w:rsidR="0090423B" w:rsidRPr="0090423B" w:rsidRDefault="0090423B">
      <w:pPr>
        <w:numPr>
          <w:ilvl w:val="0"/>
          <w:numId w:val="2"/>
        </w:numPr>
        <w:spacing w:after="100" w:afterAutospacing="1" w:line="276" w:lineRule="auto"/>
        <w:jc w:val="both"/>
        <w:rPr>
          <w:rFonts w:ascii="Times New Roman" w:hAnsi="Times New Roman" w:cs="Times New Roman"/>
          <w:sz w:val="26"/>
          <w:szCs w:val="26"/>
        </w:rPr>
      </w:pPr>
      <w:r w:rsidRPr="0090423B">
        <w:rPr>
          <w:rFonts w:ascii="Times New Roman" w:hAnsi="Times New Roman" w:cs="Times New Roman"/>
          <w:sz w:val="26"/>
          <w:szCs w:val="26"/>
        </w:rPr>
        <w:t>Zamówienie ma doprowadzić do eliminacji małych przełączników użytkowanych lokalnie w pokojach, sekretariatach, punktach obsługi, szafkach technicznych lub innych miejscach poza punktami dystrybucyjnymi.</w:t>
      </w:r>
    </w:p>
    <w:p w14:paraId="1807E4AF" w14:textId="23F5153B" w:rsidR="0090423B" w:rsidRPr="0090423B" w:rsidRDefault="0090423B">
      <w:pPr>
        <w:numPr>
          <w:ilvl w:val="0"/>
          <w:numId w:val="2"/>
        </w:numPr>
        <w:spacing w:before="100" w:beforeAutospacing="1" w:after="100" w:afterAutospacing="1" w:line="276" w:lineRule="auto"/>
        <w:jc w:val="both"/>
        <w:rPr>
          <w:rFonts w:ascii="Times New Roman" w:hAnsi="Times New Roman" w:cs="Times New Roman"/>
          <w:sz w:val="26"/>
          <w:szCs w:val="26"/>
        </w:rPr>
      </w:pPr>
      <w:r w:rsidRPr="0090423B">
        <w:rPr>
          <w:rFonts w:ascii="Times New Roman" w:hAnsi="Times New Roman" w:cs="Times New Roman"/>
          <w:sz w:val="26"/>
          <w:szCs w:val="26"/>
        </w:rPr>
        <w:t>Po zakończeniu realizacji zamówienia podłączenia użytkowników, drukarek, telefonów IP, urządzeń technicznych i innych urządzeń końcowych powinny być realizowane bezpośrednio z uporządkowanej infrastruktury okablowania strukturalnego zakończonej w punktach dystrybucyjnych i podłączonej do zarządzalnych przełączników klasy campus.</w:t>
      </w:r>
    </w:p>
    <w:p w14:paraId="105679D3" w14:textId="03152D72" w:rsidR="0090423B" w:rsidRPr="0090423B" w:rsidRDefault="0090423B">
      <w:pPr>
        <w:numPr>
          <w:ilvl w:val="0"/>
          <w:numId w:val="2"/>
        </w:numPr>
        <w:spacing w:before="100" w:beforeAutospacing="1" w:after="100" w:afterAutospacing="1" w:line="276" w:lineRule="auto"/>
        <w:jc w:val="both"/>
        <w:rPr>
          <w:rFonts w:ascii="Times New Roman" w:hAnsi="Times New Roman" w:cs="Times New Roman"/>
          <w:sz w:val="26"/>
          <w:szCs w:val="26"/>
        </w:rPr>
      </w:pPr>
      <w:r w:rsidRPr="0090423B">
        <w:rPr>
          <w:rFonts w:ascii="Times New Roman" w:hAnsi="Times New Roman" w:cs="Times New Roman"/>
          <w:sz w:val="26"/>
          <w:szCs w:val="26"/>
        </w:rPr>
        <w:t>Tory przeznaczone dla telefonii VoIP muszą zostać fizycznie wydzielone przez zakończenie ich na odrębnych panelach krosowniczych VoIP oraz logicznie wydzielone przez przypisanie do właściwych VLAN, polityk QoS i polityk autoryzacji dostępu.</w:t>
      </w:r>
    </w:p>
    <w:p w14:paraId="013E1DE8" w14:textId="5BBE0D14" w:rsidR="0090423B" w:rsidRPr="0090423B" w:rsidRDefault="0090423B">
      <w:pPr>
        <w:numPr>
          <w:ilvl w:val="0"/>
          <w:numId w:val="2"/>
        </w:numPr>
        <w:spacing w:before="100" w:beforeAutospacing="1" w:after="100" w:afterAutospacing="1" w:line="276" w:lineRule="auto"/>
        <w:jc w:val="both"/>
        <w:rPr>
          <w:rFonts w:ascii="Times New Roman" w:hAnsi="Times New Roman" w:cs="Times New Roman"/>
          <w:sz w:val="26"/>
          <w:szCs w:val="26"/>
        </w:rPr>
      </w:pPr>
      <w:r w:rsidRPr="0090423B">
        <w:rPr>
          <w:rFonts w:ascii="Times New Roman" w:hAnsi="Times New Roman" w:cs="Times New Roman"/>
          <w:sz w:val="26"/>
          <w:szCs w:val="26"/>
        </w:rPr>
        <w:t>Niedopuszczalne jest pozostawienie jako elementu docelowej architektury małych przełączników biurkowych, niezarządzanych, nieopisanych albo niewłączonych do systemu zarządzania i monitorowania.</w:t>
      </w:r>
    </w:p>
    <w:p w14:paraId="35C6C0DF" w14:textId="3C55101D" w:rsidR="002F7AC5" w:rsidRDefault="0090423B">
      <w:pPr>
        <w:numPr>
          <w:ilvl w:val="0"/>
          <w:numId w:val="2"/>
        </w:numPr>
        <w:spacing w:before="100" w:beforeAutospacing="1" w:after="100" w:afterAutospacing="1" w:line="276" w:lineRule="auto"/>
        <w:jc w:val="both"/>
        <w:rPr>
          <w:rFonts w:ascii="Times New Roman" w:hAnsi="Times New Roman" w:cs="Times New Roman"/>
          <w:sz w:val="26"/>
          <w:szCs w:val="26"/>
        </w:rPr>
      </w:pPr>
      <w:r w:rsidRPr="0090423B">
        <w:rPr>
          <w:rFonts w:ascii="Times New Roman" w:hAnsi="Times New Roman" w:cs="Times New Roman"/>
          <w:sz w:val="26"/>
          <w:szCs w:val="26"/>
        </w:rPr>
        <w:t>Dopuszcza się czasowe wykorzystanie istniejących małych przełączników wyłącznie na etapie migracji, za zgodą Zamawiającego i przez czas niezbędny do przełączenia użytkowników na docelową infrastrukturę.</w:t>
      </w:r>
    </w:p>
    <w:p w14:paraId="08399D43" w14:textId="31EC5FC5" w:rsidR="00F43407" w:rsidRDefault="00F43407">
      <w:pPr>
        <w:numPr>
          <w:ilvl w:val="0"/>
          <w:numId w:val="2"/>
        </w:numPr>
        <w:spacing w:before="100" w:beforeAutospacing="1" w:after="100" w:afterAutospacing="1" w:line="276" w:lineRule="auto"/>
        <w:jc w:val="both"/>
        <w:rPr>
          <w:rFonts w:ascii="Times New Roman" w:hAnsi="Times New Roman" w:cs="Times New Roman"/>
          <w:sz w:val="26"/>
          <w:szCs w:val="26"/>
        </w:rPr>
      </w:pPr>
      <w:r w:rsidRPr="00F43407">
        <w:rPr>
          <w:rFonts w:ascii="Times New Roman" w:hAnsi="Times New Roman" w:cs="Times New Roman"/>
          <w:sz w:val="26"/>
          <w:szCs w:val="26"/>
        </w:rPr>
        <w:t>System zarządzania siecią LAN musi stanowić element kompletnego rozwiązania dostarczanego przez Wykonawcę. Niedopuszczalne jest uzależnienie spełnienia wymagań OPZ od wykorzystania nieopisanych w OPZ, niedostarczonych albo nieobjętych ofertą narzędzi zewnętrznych.</w:t>
      </w:r>
    </w:p>
    <w:p w14:paraId="01BD8E75" w14:textId="20C79BF7" w:rsidR="00AF41F3" w:rsidRDefault="00AF41F3">
      <w:pPr>
        <w:rPr>
          <w:rFonts w:ascii="Times New Roman" w:hAnsi="Times New Roman" w:cs="Times New Roman"/>
          <w:sz w:val="26"/>
          <w:szCs w:val="26"/>
        </w:rPr>
      </w:pPr>
      <w:r>
        <w:rPr>
          <w:rFonts w:ascii="Times New Roman" w:hAnsi="Times New Roman" w:cs="Times New Roman"/>
          <w:sz w:val="26"/>
          <w:szCs w:val="26"/>
        </w:rPr>
        <w:br w:type="page"/>
      </w:r>
    </w:p>
    <w:p w14:paraId="406989ED" w14:textId="77777777" w:rsidR="00B7183B" w:rsidRDefault="00B7183B">
      <w:pPr>
        <w:pStyle w:val="Nagwek2"/>
        <w:numPr>
          <w:ilvl w:val="0"/>
          <w:numId w:val="11"/>
        </w:numPr>
        <w:spacing w:line="276" w:lineRule="auto"/>
        <w:rPr>
          <w:rFonts w:ascii="Times New Roman" w:hAnsi="Times New Roman" w:cs="Times New Roman"/>
          <w:bCs/>
          <w:sz w:val="26"/>
          <w:szCs w:val="26"/>
          <w:lang w:val="pl-PL"/>
        </w:rPr>
      </w:pPr>
      <w:bookmarkStart w:id="9" w:name="_Toc232070471"/>
      <w:r w:rsidRPr="0090423B">
        <w:rPr>
          <w:rFonts w:ascii="Times New Roman" w:hAnsi="Times New Roman" w:cs="Times New Roman"/>
          <w:bCs/>
          <w:sz w:val="26"/>
          <w:szCs w:val="26"/>
          <w:lang w:val="pl-PL"/>
        </w:rPr>
        <w:lastRenderedPageBreak/>
        <w:t>Architektura docelowa sieci kampusowej LAN</w:t>
      </w:r>
      <w:bookmarkEnd w:id="9"/>
    </w:p>
    <w:p w14:paraId="2BDD20FD" w14:textId="77777777" w:rsidR="00B7183B" w:rsidRDefault="00B7183B" w:rsidP="00B7183B"/>
    <w:tbl>
      <w:tblPr>
        <w:tblStyle w:val="TablaMicrosoftServicios1"/>
        <w:tblW w:w="0" w:type="auto"/>
        <w:tblLook w:val="04A0" w:firstRow="1" w:lastRow="0" w:firstColumn="1" w:lastColumn="0" w:noHBand="0" w:noVBand="1"/>
      </w:tblPr>
      <w:tblGrid>
        <w:gridCol w:w="1926"/>
        <w:gridCol w:w="7136"/>
      </w:tblGrid>
      <w:tr w:rsidR="00B7183B" w:rsidRPr="00B7183B" w14:paraId="2ADA4504" w14:textId="77777777" w:rsidTr="00EA723B">
        <w:tc>
          <w:tcPr>
            <w:tcW w:w="0" w:type="auto"/>
            <w:shd w:val="clear" w:color="auto" w:fill="B4C6E7" w:themeFill="accent1" w:themeFillTint="66"/>
            <w:hideMark/>
          </w:tcPr>
          <w:p w14:paraId="5D476638" w14:textId="77777777" w:rsidR="00B7183B" w:rsidRPr="00B7183B" w:rsidRDefault="00B7183B" w:rsidP="00EA723B">
            <w:pPr>
              <w:spacing w:after="160" w:line="259" w:lineRule="auto"/>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Identyfikator wymagania</w:t>
            </w:r>
          </w:p>
        </w:tc>
        <w:tc>
          <w:tcPr>
            <w:tcW w:w="0" w:type="auto"/>
            <w:shd w:val="clear" w:color="auto" w:fill="B4C6E7" w:themeFill="accent1" w:themeFillTint="66"/>
            <w:hideMark/>
          </w:tcPr>
          <w:p w14:paraId="17296A28" w14:textId="77777777" w:rsidR="00B7183B" w:rsidRPr="00B7183B" w:rsidRDefault="00B7183B" w:rsidP="00EA723B">
            <w:pPr>
              <w:spacing w:after="160" w:line="259" w:lineRule="auto"/>
              <w:jc w:val="both"/>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Opis wymagania</w:t>
            </w:r>
          </w:p>
        </w:tc>
      </w:tr>
      <w:tr w:rsidR="00B7183B" w:rsidRPr="00B7183B" w14:paraId="0762EDAC" w14:textId="77777777" w:rsidTr="00EA723B">
        <w:tc>
          <w:tcPr>
            <w:tcW w:w="0" w:type="auto"/>
            <w:hideMark/>
          </w:tcPr>
          <w:p w14:paraId="1296850B" w14:textId="77777777" w:rsidR="00B7183B" w:rsidRPr="00B7183B" w:rsidRDefault="00B7183B" w:rsidP="00EA723B">
            <w:pPr>
              <w:spacing w:after="160" w:line="259" w:lineRule="auto"/>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ARCH-01</w:t>
            </w:r>
          </w:p>
        </w:tc>
        <w:tc>
          <w:tcPr>
            <w:tcW w:w="0" w:type="auto"/>
            <w:hideMark/>
          </w:tcPr>
          <w:p w14:paraId="337AC1A0" w14:textId="77777777" w:rsidR="00B7183B" w:rsidRPr="00B7183B" w:rsidRDefault="00B7183B" w:rsidP="00EA723B">
            <w:pPr>
              <w:spacing w:after="160" w:line="259" w:lineRule="auto"/>
              <w:jc w:val="both"/>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Założenia ogólne architektury</w:t>
            </w:r>
          </w:p>
        </w:tc>
      </w:tr>
      <w:tr w:rsidR="00B7183B" w:rsidRPr="00B7183B" w14:paraId="65D41F93" w14:textId="77777777" w:rsidTr="00EA723B">
        <w:tc>
          <w:tcPr>
            <w:tcW w:w="0" w:type="auto"/>
            <w:hideMark/>
          </w:tcPr>
          <w:p w14:paraId="79448B17"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ARCH-01.01</w:t>
            </w:r>
          </w:p>
        </w:tc>
        <w:tc>
          <w:tcPr>
            <w:tcW w:w="0" w:type="auto"/>
            <w:hideMark/>
          </w:tcPr>
          <w:p w14:paraId="5598E69E"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Zamawiający wymaga zaprojektowania, wykonania, uruchomienia i udokumentowania docelowej sieci kampusowej LAN w budynku Prokuratury Okręgowej w Warszawie.</w:t>
            </w:r>
          </w:p>
        </w:tc>
      </w:tr>
      <w:tr w:rsidR="00B7183B" w:rsidRPr="00B7183B" w14:paraId="285389C6" w14:textId="77777777" w:rsidTr="00EA723B">
        <w:tc>
          <w:tcPr>
            <w:tcW w:w="0" w:type="auto"/>
            <w:hideMark/>
          </w:tcPr>
          <w:p w14:paraId="15CC44FD"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ARCH-01.02</w:t>
            </w:r>
          </w:p>
        </w:tc>
        <w:tc>
          <w:tcPr>
            <w:tcW w:w="0" w:type="auto"/>
            <w:hideMark/>
          </w:tcPr>
          <w:p w14:paraId="587F57AE"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Docelowa sieć kampusowa LAN musi być wykonana jako jednolita, zarządzalna, skalowalna i bezpieczna infrastruktura teleinformatyczna, obejmująca warstwę rdzeniową, warstwę dostępową, szkielet światłowodowy budynku, system autoryzacji dostępu do sieci LAN oraz mechanizmy centralnego zarządzania, monitorowania i logowania.</w:t>
            </w:r>
          </w:p>
        </w:tc>
      </w:tr>
      <w:tr w:rsidR="00B7183B" w:rsidRPr="00B7183B" w14:paraId="6CAB4084" w14:textId="77777777" w:rsidTr="00EA723B">
        <w:tc>
          <w:tcPr>
            <w:tcW w:w="0" w:type="auto"/>
            <w:hideMark/>
          </w:tcPr>
          <w:p w14:paraId="27D9496C"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ARCH-01.03</w:t>
            </w:r>
          </w:p>
        </w:tc>
        <w:tc>
          <w:tcPr>
            <w:tcW w:w="0" w:type="auto"/>
            <w:hideMark/>
          </w:tcPr>
          <w:p w14:paraId="55E27B91"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Architektura docelowa musi umożliwiać obsługę użytkowników, stacji roboczych, telefonii VoIP, drukarek, urządzeń wielofunkcyjnych, urządzeń administracyjnych, urządzeń technicznych oraz innych urządzeń końcowych Zamawiającego.</w:t>
            </w:r>
          </w:p>
        </w:tc>
      </w:tr>
      <w:tr w:rsidR="00B7183B" w:rsidRPr="00B7183B" w14:paraId="1429E4D0" w14:textId="77777777" w:rsidTr="00EA723B">
        <w:tc>
          <w:tcPr>
            <w:tcW w:w="0" w:type="auto"/>
            <w:hideMark/>
          </w:tcPr>
          <w:p w14:paraId="00D6F5CD"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ARCH-01.04</w:t>
            </w:r>
          </w:p>
        </w:tc>
        <w:tc>
          <w:tcPr>
            <w:tcW w:w="0" w:type="auto"/>
            <w:hideMark/>
          </w:tcPr>
          <w:p w14:paraId="51A07809"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Architektura docelowa musi umożliwiać eliminację lokalnych małych przełączników używanych poza punktami dystrybucyjnymi, w szczególności przełączników biurkowych, niezarządzalnych, nieopisanych, niewłączonych do monitorowania albo wykorzystywanych do rozgałęziania pojedynczego punktu LAN na wiele urządzeń.</w:t>
            </w:r>
          </w:p>
        </w:tc>
      </w:tr>
      <w:tr w:rsidR="00B7183B" w:rsidRPr="00B7183B" w14:paraId="6D14D1F7" w14:textId="77777777" w:rsidTr="00EA723B">
        <w:tc>
          <w:tcPr>
            <w:tcW w:w="0" w:type="auto"/>
            <w:hideMark/>
          </w:tcPr>
          <w:p w14:paraId="263BC1F3"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ARCH-01.05</w:t>
            </w:r>
          </w:p>
        </w:tc>
        <w:tc>
          <w:tcPr>
            <w:tcW w:w="0" w:type="auto"/>
            <w:hideMark/>
          </w:tcPr>
          <w:p w14:paraId="5D8C5E91"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Architektura docelowa musi umożliwiać wdrożenie mechanizmów autoryzacji dostępu do sieci LAN, w szczególności 802.1X, RADIUS, MAC Authentication Bypass albo mechanizmów równoważnych dla urządzeń niewspierających 802.1X.</w:t>
            </w:r>
          </w:p>
        </w:tc>
      </w:tr>
      <w:tr w:rsidR="00B7183B" w:rsidRPr="00B7183B" w14:paraId="1C68EF84" w14:textId="77777777" w:rsidTr="00EA723B">
        <w:tc>
          <w:tcPr>
            <w:tcW w:w="0" w:type="auto"/>
            <w:hideMark/>
          </w:tcPr>
          <w:p w14:paraId="52C7E325"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ARCH-01.06</w:t>
            </w:r>
          </w:p>
        </w:tc>
        <w:tc>
          <w:tcPr>
            <w:tcW w:w="0" w:type="auto"/>
            <w:hideMark/>
          </w:tcPr>
          <w:p w14:paraId="5961EA5E"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Architektura docelowa musi umożliwiać separację ruchu użytkowników, telefonii VoIP, drukarek, urządzeń administracyjnych, urządzeń technicznych, urządzeń nieznanych oraz ruchu zarządzającego.</w:t>
            </w:r>
          </w:p>
        </w:tc>
      </w:tr>
      <w:tr w:rsidR="00B7183B" w:rsidRPr="00B7183B" w14:paraId="43F846DA" w14:textId="77777777" w:rsidTr="00EA723B">
        <w:tc>
          <w:tcPr>
            <w:tcW w:w="0" w:type="auto"/>
            <w:hideMark/>
          </w:tcPr>
          <w:p w14:paraId="00B96CDB"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ARCH-01.07</w:t>
            </w:r>
          </w:p>
        </w:tc>
        <w:tc>
          <w:tcPr>
            <w:tcW w:w="0" w:type="auto"/>
            <w:hideMark/>
          </w:tcPr>
          <w:p w14:paraId="6491AF20"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Architektura docelowa musi umożliwiać dalszą rozbudowę sieci bez konieczności zasadniczej przebudowy punktów dystrybucyjnych, szkieletu światłowodowego albo warstwy rdzeniowej.</w:t>
            </w:r>
          </w:p>
        </w:tc>
      </w:tr>
      <w:tr w:rsidR="00B7183B" w:rsidRPr="00B7183B" w14:paraId="1589BE21" w14:textId="77777777" w:rsidTr="00EA723B">
        <w:tc>
          <w:tcPr>
            <w:tcW w:w="0" w:type="auto"/>
            <w:hideMark/>
          </w:tcPr>
          <w:p w14:paraId="26C2F18A" w14:textId="77777777" w:rsidR="00B7183B" w:rsidRPr="00B7183B" w:rsidRDefault="00B7183B" w:rsidP="00EA723B">
            <w:pPr>
              <w:spacing w:after="160" w:line="259" w:lineRule="auto"/>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ARCH-02</w:t>
            </w:r>
          </w:p>
        </w:tc>
        <w:tc>
          <w:tcPr>
            <w:tcW w:w="0" w:type="auto"/>
            <w:hideMark/>
          </w:tcPr>
          <w:p w14:paraId="1FB8F488" w14:textId="77777777" w:rsidR="00B7183B" w:rsidRPr="00B7183B" w:rsidRDefault="00B7183B" w:rsidP="00EA723B">
            <w:pPr>
              <w:spacing w:after="160" w:line="259" w:lineRule="auto"/>
              <w:jc w:val="both"/>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Warstwy sieci kampusowej LAN</w:t>
            </w:r>
          </w:p>
        </w:tc>
      </w:tr>
      <w:tr w:rsidR="00B7183B" w:rsidRPr="00B7183B" w14:paraId="3B725635" w14:textId="77777777" w:rsidTr="00EA723B">
        <w:tc>
          <w:tcPr>
            <w:tcW w:w="0" w:type="auto"/>
            <w:hideMark/>
          </w:tcPr>
          <w:p w14:paraId="604FBEB8"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lastRenderedPageBreak/>
              <w:t>ARCH-02.01</w:t>
            </w:r>
          </w:p>
        </w:tc>
        <w:tc>
          <w:tcPr>
            <w:tcW w:w="0" w:type="auto"/>
            <w:hideMark/>
          </w:tcPr>
          <w:p w14:paraId="6E5484AA"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Sieć kampusowa LAN musi zostać zaprojektowana i wykonana w architekturze obejmującej co najmniej warstwę rdzeniową oraz warstwę dostępową.</w:t>
            </w:r>
          </w:p>
        </w:tc>
      </w:tr>
      <w:tr w:rsidR="00B7183B" w:rsidRPr="00B7183B" w14:paraId="562114E8" w14:textId="77777777" w:rsidTr="00EA723B">
        <w:tc>
          <w:tcPr>
            <w:tcW w:w="0" w:type="auto"/>
            <w:hideMark/>
          </w:tcPr>
          <w:p w14:paraId="2C621130"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ARCH-02.02</w:t>
            </w:r>
          </w:p>
        </w:tc>
        <w:tc>
          <w:tcPr>
            <w:tcW w:w="0" w:type="auto"/>
            <w:hideMark/>
          </w:tcPr>
          <w:p w14:paraId="493A216C"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Warstwa rdzeniowa musi być realizowana przez dwa redundantne przełączniki rdzeniowe Typ I.</w:t>
            </w:r>
          </w:p>
        </w:tc>
      </w:tr>
      <w:tr w:rsidR="00B7183B" w:rsidRPr="00B7183B" w14:paraId="44403A1E" w14:textId="77777777" w:rsidTr="00EA723B">
        <w:tc>
          <w:tcPr>
            <w:tcW w:w="0" w:type="auto"/>
            <w:hideMark/>
          </w:tcPr>
          <w:p w14:paraId="4E2BFEF8"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ARCH-02.03</w:t>
            </w:r>
          </w:p>
        </w:tc>
        <w:tc>
          <w:tcPr>
            <w:tcW w:w="0" w:type="auto"/>
            <w:hideMark/>
          </w:tcPr>
          <w:p w14:paraId="08E13F26"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Warstwa dostępowa musi być realizowana przez przełączniki dostępowe Typ II-A bez PoE oraz przełączniki dostępowe Typ II-B PoE zainstalowane w punktach dystrybucyjnych.</w:t>
            </w:r>
          </w:p>
        </w:tc>
      </w:tr>
      <w:tr w:rsidR="00B7183B" w:rsidRPr="00B7183B" w14:paraId="67E7AEAE" w14:textId="77777777" w:rsidTr="00EA723B">
        <w:tc>
          <w:tcPr>
            <w:tcW w:w="0" w:type="auto"/>
            <w:hideMark/>
          </w:tcPr>
          <w:p w14:paraId="6F027C45"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ARCH-02.04</w:t>
            </w:r>
          </w:p>
        </w:tc>
        <w:tc>
          <w:tcPr>
            <w:tcW w:w="0" w:type="auto"/>
            <w:hideMark/>
          </w:tcPr>
          <w:p w14:paraId="4D664812"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Warstwa dostępowa musi zapewniać aktywne podłączenie wszystkich istniejących i nowych torów LAN objętych zamówieniem podstawowym, chyba że Zamawiający wskaże określone tory jako nieaktywne.</w:t>
            </w:r>
          </w:p>
        </w:tc>
      </w:tr>
      <w:tr w:rsidR="00B7183B" w:rsidRPr="00B7183B" w14:paraId="1FEABA16" w14:textId="77777777" w:rsidTr="00EA723B">
        <w:tc>
          <w:tcPr>
            <w:tcW w:w="0" w:type="auto"/>
            <w:hideMark/>
          </w:tcPr>
          <w:p w14:paraId="3E2548BD"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ARCH-02.05</w:t>
            </w:r>
          </w:p>
        </w:tc>
        <w:tc>
          <w:tcPr>
            <w:tcW w:w="0" w:type="auto"/>
            <w:hideMark/>
          </w:tcPr>
          <w:p w14:paraId="37645A58"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Warstwa dostępowa musi zapewniać obsługę torów VoIP przez przełączniki PoE Typ II-B zainstalowane w punktach dystrybucyjnych.</w:t>
            </w:r>
          </w:p>
        </w:tc>
      </w:tr>
      <w:tr w:rsidR="00B7183B" w:rsidRPr="00B7183B" w14:paraId="0C3E69FC" w14:textId="77777777" w:rsidTr="00EA723B">
        <w:tc>
          <w:tcPr>
            <w:tcW w:w="0" w:type="auto"/>
            <w:hideMark/>
          </w:tcPr>
          <w:p w14:paraId="0AF1A8D9"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ARCH-02.06</w:t>
            </w:r>
          </w:p>
        </w:tc>
        <w:tc>
          <w:tcPr>
            <w:tcW w:w="0" w:type="auto"/>
            <w:hideMark/>
          </w:tcPr>
          <w:p w14:paraId="73E751EA"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Warstwa rdzeniowa musi zapewniać agregację ruchu z punktów dystrybucyjnych PD-0, GPD/PD-3 oraz PD-5.</w:t>
            </w:r>
          </w:p>
        </w:tc>
      </w:tr>
      <w:tr w:rsidR="00B7183B" w:rsidRPr="00B7183B" w14:paraId="684BB5CC" w14:textId="77777777" w:rsidTr="00EA723B">
        <w:tc>
          <w:tcPr>
            <w:tcW w:w="0" w:type="auto"/>
            <w:hideMark/>
          </w:tcPr>
          <w:p w14:paraId="51749248"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ARCH-02.07</w:t>
            </w:r>
          </w:p>
        </w:tc>
        <w:tc>
          <w:tcPr>
            <w:tcW w:w="0" w:type="auto"/>
            <w:hideMark/>
          </w:tcPr>
          <w:p w14:paraId="001CB4AB"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Warstwa rdzeniowa musi zapewniać kontrolowaną komunikację pomiędzy segmentami sieci, w szczególności pomiędzy VLAN, jeżeli routing między VLAN będzie realizowany w dostarczanej infrastrukturze.</w:t>
            </w:r>
          </w:p>
        </w:tc>
      </w:tr>
      <w:tr w:rsidR="00B7183B" w:rsidRPr="00B7183B" w14:paraId="3932BBE4" w14:textId="77777777" w:rsidTr="00EA723B">
        <w:tc>
          <w:tcPr>
            <w:tcW w:w="0" w:type="auto"/>
            <w:hideMark/>
          </w:tcPr>
          <w:p w14:paraId="3B8A3D5C"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ARCH-02.08</w:t>
            </w:r>
          </w:p>
        </w:tc>
        <w:tc>
          <w:tcPr>
            <w:tcW w:w="0" w:type="auto"/>
            <w:hideMark/>
          </w:tcPr>
          <w:p w14:paraId="4160CA03"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Warstwa rdzeniowa musi umożliwiać połączenie z serwerownią Zamawiającego, urządzeniami bezpieczeństwa, systemami centralnymi, systemami zarządzania oraz innymi elementami infrastruktury wskazanymi przez Zamawiającego.</w:t>
            </w:r>
          </w:p>
        </w:tc>
      </w:tr>
      <w:tr w:rsidR="00B7183B" w:rsidRPr="00B7183B" w14:paraId="1D90C954" w14:textId="77777777" w:rsidTr="00EA723B">
        <w:tc>
          <w:tcPr>
            <w:tcW w:w="0" w:type="auto"/>
            <w:hideMark/>
          </w:tcPr>
          <w:p w14:paraId="6A5EFBC2" w14:textId="77777777" w:rsidR="00B7183B" w:rsidRPr="00B7183B" w:rsidRDefault="00B7183B" w:rsidP="00EA723B">
            <w:pPr>
              <w:spacing w:after="160" w:line="259" w:lineRule="auto"/>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ARCH-03</w:t>
            </w:r>
          </w:p>
        </w:tc>
        <w:tc>
          <w:tcPr>
            <w:tcW w:w="0" w:type="auto"/>
            <w:hideMark/>
          </w:tcPr>
          <w:p w14:paraId="58ED2AD3" w14:textId="77777777" w:rsidR="00B7183B" w:rsidRPr="00B7183B" w:rsidRDefault="00B7183B" w:rsidP="00EA723B">
            <w:pPr>
              <w:spacing w:after="160" w:line="259" w:lineRule="auto"/>
              <w:jc w:val="both"/>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Główny punkt dystrybucyjny i punkty dystrybucyjne</w:t>
            </w:r>
          </w:p>
        </w:tc>
      </w:tr>
      <w:tr w:rsidR="00B7183B" w:rsidRPr="00B7183B" w14:paraId="26935836" w14:textId="77777777" w:rsidTr="00EA723B">
        <w:tc>
          <w:tcPr>
            <w:tcW w:w="0" w:type="auto"/>
            <w:hideMark/>
          </w:tcPr>
          <w:p w14:paraId="56886BD6"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ARCH-03.01</w:t>
            </w:r>
          </w:p>
        </w:tc>
        <w:tc>
          <w:tcPr>
            <w:tcW w:w="0" w:type="auto"/>
            <w:hideMark/>
          </w:tcPr>
          <w:p w14:paraId="4A9DE628"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Głównym punktem koncentracji sieci kampusowej LAN jest GPD/PD-3 zlokalizowany na 3 piętrze.</w:t>
            </w:r>
          </w:p>
        </w:tc>
      </w:tr>
      <w:tr w:rsidR="00B7183B" w:rsidRPr="00B7183B" w14:paraId="23FE3D23" w14:textId="77777777" w:rsidTr="00EA723B">
        <w:tc>
          <w:tcPr>
            <w:tcW w:w="0" w:type="auto"/>
            <w:hideMark/>
          </w:tcPr>
          <w:p w14:paraId="7DABD49F"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ARCH-03.02</w:t>
            </w:r>
          </w:p>
        </w:tc>
        <w:tc>
          <w:tcPr>
            <w:tcW w:w="0" w:type="auto"/>
            <w:hideMark/>
          </w:tcPr>
          <w:p w14:paraId="4408E321"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GPD/PD-3 pełni funkcję głównego punktu dystrybucyjnego budynku oraz punktu agregacji ruchu z pozostałych punktów dystrybucyjnych.</w:t>
            </w:r>
          </w:p>
        </w:tc>
      </w:tr>
      <w:tr w:rsidR="00B7183B" w:rsidRPr="00B7183B" w14:paraId="386E5A68" w14:textId="77777777" w:rsidTr="00EA723B">
        <w:tc>
          <w:tcPr>
            <w:tcW w:w="0" w:type="auto"/>
            <w:hideMark/>
          </w:tcPr>
          <w:p w14:paraId="6B7C1A84"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ARCH-03.03</w:t>
            </w:r>
          </w:p>
        </w:tc>
        <w:tc>
          <w:tcPr>
            <w:tcW w:w="0" w:type="auto"/>
            <w:hideMark/>
          </w:tcPr>
          <w:p w14:paraId="131219A4"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Punkt PD-0 pełni funkcję pośredniego punktu dystrybucyjnego dla parteru oraz piętra 1.</w:t>
            </w:r>
          </w:p>
        </w:tc>
      </w:tr>
      <w:tr w:rsidR="00B7183B" w:rsidRPr="00B7183B" w14:paraId="673B137C" w14:textId="77777777" w:rsidTr="00EA723B">
        <w:tc>
          <w:tcPr>
            <w:tcW w:w="0" w:type="auto"/>
            <w:hideMark/>
          </w:tcPr>
          <w:p w14:paraId="7C8F1999"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ARCH-03.04</w:t>
            </w:r>
          </w:p>
        </w:tc>
        <w:tc>
          <w:tcPr>
            <w:tcW w:w="0" w:type="auto"/>
            <w:hideMark/>
          </w:tcPr>
          <w:p w14:paraId="18D61046"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 xml:space="preserve">Punkt PD-5 pełni funkcję pośredniego punktu dystrybucyjnego dla piętra 5 oraz pomieszczeń piętra 6 ujętych w inwentaryzacji, chyba </w:t>
            </w:r>
            <w:r w:rsidRPr="00B7183B">
              <w:rPr>
                <w:rFonts w:ascii="Times New Roman" w:hAnsi="Times New Roman" w:cs="Times New Roman"/>
                <w:sz w:val="26"/>
                <w:szCs w:val="26"/>
                <w:lang w:val="pl-PL"/>
              </w:rPr>
              <w:lastRenderedPageBreak/>
              <w:t>że Projekt Techniczny zaakceptowany przez Zamawiającego przewidzi inne rozwiązanie.</w:t>
            </w:r>
          </w:p>
        </w:tc>
      </w:tr>
      <w:tr w:rsidR="00B7183B" w:rsidRPr="00B7183B" w14:paraId="442F326B" w14:textId="77777777" w:rsidTr="00EA723B">
        <w:tc>
          <w:tcPr>
            <w:tcW w:w="0" w:type="auto"/>
            <w:hideMark/>
          </w:tcPr>
          <w:p w14:paraId="606775E1"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lastRenderedPageBreak/>
              <w:t>ARCH-03.05</w:t>
            </w:r>
          </w:p>
        </w:tc>
        <w:tc>
          <w:tcPr>
            <w:tcW w:w="0" w:type="auto"/>
            <w:hideMark/>
          </w:tcPr>
          <w:p w14:paraId="7C221FE9"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GPD/PD-3 musi zostać połączony z serwerownią Zamawiającego, jeżeli GPD/PD-3 i serwerownia stanowią różne pomieszczenia albo jeżeli istniejące połączenia wymagają uporządkowania, wymiany lub rozbudowy.</w:t>
            </w:r>
          </w:p>
        </w:tc>
      </w:tr>
      <w:tr w:rsidR="00B7183B" w:rsidRPr="00B7183B" w14:paraId="45F4C535" w14:textId="77777777" w:rsidTr="00EA723B">
        <w:tc>
          <w:tcPr>
            <w:tcW w:w="0" w:type="auto"/>
            <w:hideMark/>
          </w:tcPr>
          <w:p w14:paraId="61AE079D"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ARCH-03.06</w:t>
            </w:r>
          </w:p>
        </w:tc>
        <w:tc>
          <w:tcPr>
            <w:tcW w:w="0" w:type="auto"/>
            <w:hideMark/>
          </w:tcPr>
          <w:p w14:paraId="6C66FC95"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W każdym punkcie dystrybucyjnym Wykonawca zobowiązany jest zapewnić uporządkowane zakończenie okablowania, panele krosownicze LAN, odrębne panele krosownicze VoIP, panele światłowodowe, organizację kabli, oznaczenia, przełączniki dostępowe oraz rezerwę umożliwiającą dalszą rozbudowę.</w:t>
            </w:r>
          </w:p>
        </w:tc>
      </w:tr>
      <w:tr w:rsidR="00B7183B" w:rsidRPr="00B7183B" w14:paraId="29A405C0" w14:textId="77777777" w:rsidTr="00EA723B">
        <w:tc>
          <w:tcPr>
            <w:tcW w:w="0" w:type="auto"/>
            <w:hideMark/>
          </w:tcPr>
          <w:p w14:paraId="5A3E5D71"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ARCH-03.07</w:t>
            </w:r>
          </w:p>
        </w:tc>
        <w:tc>
          <w:tcPr>
            <w:tcW w:w="0" w:type="auto"/>
            <w:hideMark/>
          </w:tcPr>
          <w:p w14:paraId="25939411"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Punkty dystrybucyjne muszą zostać uporządkowane w sposób umożliwiający administratorom Zamawiającego jednoznaczną identyfikację relacji: gniazdo — panel — port panelu — przełącznik — port przełącznika.</w:t>
            </w:r>
          </w:p>
        </w:tc>
      </w:tr>
      <w:tr w:rsidR="00B7183B" w:rsidRPr="00B7183B" w14:paraId="7C398B89" w14:textId="77777777" w:rsidTr="00EA723B">
        <w:tc>
          <w:tcPr>
            <w:tcW w:w="0" w:type="auto"/>
            <w:hideMark/>
          </w:tcPr>
          <w:p w14:paraId="147D6BB9" w14:textId="77777777" w:rsidR="00B7183B" w:rsidRPr="00B7183B" w:rsidRDefault="00B7183B" w:rsidP="00EA723B">
            <w:pPr>
              <w:spacing w:after="160" w:line="259" w:lineRule="auto"/>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ARCH-04</w:t>
            </w:r>
          </w:p>
        </w:tc>
        <w:tc>
          <w:tcPr>
            <w:tcW w:w="0" w:type="auto"/>
            <w:hideMark/>
          </w:tcPr>
          <w:p w14:paraId="2A9A4AEF" w14:textId="77777777" w:rsidR="00B7183B" w:rsidRPr="00B7183B" w:rsidRDefault="00B7183B" w:rsidP="00EA723B">
            <w:pPr>
              <w:spacing w:after="160" w:line="259" w:lineRule="auto"/>
              <w:jc w:val="both"/>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Szkielet światłowodowy</w:t>
            </w:r>
          </w:p>
        </w:tc>
      </w:tr>
      <w:tr w:rsidR="00B7183B" w:rsidRPr="00B7183B" w14:paraId="6FD9F7BF" w14:textId="77777777" w:rsidTr="00EA723B">
        <w:tc>
          <w:tcPr>
            <w:tcW w:w="0" w:type="auto"/>
            <w:hideMark/>
          </w:tcPr>
          <w:p w14:paraId="46AB095F"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ARCH-04.01</w:t>
            </w:r>
          </w:p>
        </w:tc>
        <w:tc>
          <w:tcPr>
            <w:tcW w:w="0" w:type="auto"/>
            <w:hideMark/>
          </w:tcPr>
          <w:p w14:paraId="2A934C11"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Połączenia pomiędzy punktami dystrybucyjnymi muszą zostać wykonane w oparciu o światłowodowy szkielet budynku.</w:t>
            </w:r>
          </w:p>
        </w:tc>
      </w:tr>
      <w:tr w:rsidR="00B7183B" w:rsidRPr="00B7183B" w14:paraId="6C7A59C4" w14:textId="77777777" w:rsidTr="00EA723B">
        <w:tc>
          <w:tcPr>
            <w:tcW w:w="0" w:type="auto"/>
            <w:hideMark/>
          </w:tcPr>
          <w:p w14:paraId="180256D8"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ARCH-04.02</w:t>
            </w:r>
          </w:p>
        </w:tc>
        <w:tc>
          <w:tcPr>
            <w:tcW w:w="0" w:type="auto"/>
            <w:hideMark/>
          </w:tcPr>
          <w:p w14:paraId="2CCA6B12"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Szkielet światłowodowy musi obejmować co najmniej relacje PD-0 — GPD/PD-3 oraz PD-5 — GPD/PD-3.</w:t>
            </w:r>
          </w:p>
        </w:tc>
      </w:tr>
      <w:tr w:rsidR="00B7183B" w:rsidRPr="00B7183B" w14:paraId="1E5D5CB8" w14:textId="77777777" w:rsidTr="00EA723B">
        <w:tc>
          <w:tcPr>
            <w:tcW w:w="0" w:type="auto"/>
            <w:hideMark/>
          </w:tcPr>
          <w:p w14:paraId="2CD2B84E"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ARCH-04.03</w:t>
            </w:r>
          </w:p>
        </w:tc>
        <w:tc>
          <w:tcPr>
            <w:tcW w:w="0" w:type="auto"/>
            <w:hideMark/>
          </w:tcPr>
          <w:p w14:paraId="2AF544CE"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Szkielet światłowodowy musi obejmować relację GPD/PD-3 — serwerownia, jeżeli GPD/PD-3 i serwerownia stanowią różne pomieszczenia albo jeżeli istniejąca relacja wymaga uporządkowania, wymiany lub rozbudowy.</w:t>
            </w:r>
          </w:p>
        </w:tc>
      </w:tr>
      <w:tr w:rsidR="00B7183B" w:rsidRPr="00B7183B" w14:paraId="5AFFC7CA" w14:textId="77777777" w:rsidTr="00EA723B">
        <w:tc>
          <w:tcPr>
            <w:tcW w:w="0" w:type="auto"/>
            <w:hideMark/>
          </w:tcPr>
          <w:p w14:paraId="7EBAB610"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ARCH-04.04</w:t>
            </w:r>
          </w:p>
        </w:tc>
        <w:tc>
          <w:tcPr>
            <w:tcW w:w="0" w:type="auto"/>
            <w:hideMark/>
          </w:tcPr>
          <w:p w14:paraId="5BE77EFE"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Dla każdej relacji światłowodowej należy zapewnić nie mniej niż 48 włókien światłowodowych jednomodowych OS2, zakończonych na panelach lub przełącznicach LC.</w:t>
            </w:r>
          </w:p>
        </w:tc>
      </w:tr>
      <w:tr w:rsidR="00B7183B" w:rsidRPr="00B7183B" w14:paraId="74DC543D" w14:textId="77777777" w:rsidTr="00EA723B">
        <w:tc>
          <w:tcPr>
            <w:tcW w:w="0" w:type="auto"/>
            <w:hideMark/>
          </w:tcPr>
          <w:p w14:paraId="21A07158"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ARCH-04.05</w:t>
            </w:r>
          </w:p>
        </w:tc>
        <w:tc>
          <w:tcPr>
            <w:tcW w:w="0" w:type="auto"/>
            <w:hideMark/>
          </w:tcPr>
          <w:p w14:paraId="2328F218" w14:textId="07D42B7B" w:rsidR="00B7183B" w:rsidRPr="00B7183B" w:rsidRDefault="00CE17C6" w:rsidP="00EA723B">
            <w:pPr>
              <w:spacing w:after="160" w:line="259" w:lineRule="auto"/>
              <w:jc w:val="both"/>
              <w:rPr>
                <w:rFonts w:ascii="Times New Roman" w:hAnsi="Times New Roman" w:cs="Times New Roman"/>
                <w:sz w:val="26"/>
                <w:szCs w:val="26"/>
                <w:lang w:val="pl-PL"/>
              </w:rPr>
            </w:pPr>
            <w:r w:rsidRPr="00CE17C6">
              <w:rPr>
                <w:rFonts w:ascii="Times New Roman" w:hAnsi="Times New Roman" w:cs="Times New Roman"/>
                <w:sz w:val="26"/>
                <w:szCs w:val="26"/>
                <w:lang w:val="pl-PL"/>
              </w:rPr>
              <w:t>Szkielet światłowodowy musi umożliwiać zestawienie redundantnych połączeń uplink 25 Gb/s pomiędzy przełącznikami dostępowymi Typ II-A bez PoE oraz Typ II-B PoE a przełącznikami rdzeniowymi Typ I.</w:t>
            </w:r>
          </w:p>
        </w:tc>
      </w:tr>
      <w:tr w:rsidR="00B7183B" w:rsidRPr="00B7183B" w14:paraId="5693DBC1" w14:textId="77777777" w:rsidTr="00EA723B">
        <w:tc>
          <w:tcPr>
            <w:tcW w:w="0" w:type="auto"/>
            <w:hideMark/>
          </w:tcPr>
          <w:p w14:paraId="439899FA"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ARCH-04.06</w:t>
            </w:r>
          </w:p>
        </w:tc>
        <w:tc>
          <w:tcPr>
            <w:tcW w:w="0" w:type="auto"/>
            <w:hideMark/>
          </w:tcPr>
          <w:p w14:paraId="5057E25D"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Szkielet światłowodowy musi zostać opisany, zmierzony, udokumentowany i ujęty w dokumentacji powykonawczej.</w:t>
            </w:r>
          </w:p>
        </w:tc>
      </w:tr>
      <w:tr w:rsidR="00B7183B" w:rsidRPr="00B7183B" w14:paraId="5378C86F" w14:textId="77777777" w:rsidTr="00EA723B">
        <w:tc>
          <w:tcPr>
            <w:tcW w:w="0" w:type="auto"/>
            <w:hideMark/>
          </w:tcPr>
          <w:p w14:paraId="01627061" w14:textId="77777777" w:rsidR="00B7183B" w:rsidRPr="00B7183B" w:rsidRDefault="00B7183B" w:rsidP="00EA723B">
            <w:pPr>
              <w:spacing w:after="160" w:line="259" w:lineRule="auto"/>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ARCH-05</w:t>
            </w:r>
          </w:p>
        </w:tc>
        <w:tc>
          <w:tcPr>
            <w:tcW w:w="0" w:type="auto"/>
            <w:hideMark/>
          </w:tcPr>
          <w:p w14:paraId="387DF6FB" w14:textId="77777777" w:rsidR="00B7183B" w:rsidRPr="00B7183B" w:rsidRDefault="00B7183B" w:rsidP="00EA723B">
            <w:pPr>
              <w:spacing w:after="160" w:line="259" w:lineRule="auto"/>
              <w:jc w:val="both"/>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Redundancja i odporność na awarie</w:t>
            </w:r>
          </w:p>
        </w:tc>
      </w:tr>
      <w:tr w:rsidR="00B7183B" w:rsidRPr="00B7183B" w14:paraId="77E8BBEC" w14:textId="77777777" w:rsidTr="00EA723B">
        <w:tc>
          <w:tcPr>
            <w:tcW w:w="0" w:type="auto"/>
            <w:hideMark/>
          </w:tcPr>
          <w:p w14:paraId="5BAE3A0A"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ARCH-05.01</w:t>
            </w:r>
          </w:p>
        </w:tc>
        <w:tc>
          <w:tcPr>
            <w:tcW w:w="0" w:type="auto"/>
            <w:hideMark/>
          </w:tcPr>
          <w:p w14:paraId="45F58B2B"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Architektura docelowa musi zostać zaprojektowana w sposób eliminujący pojedynczy punkt awarii w warstwie rdzeniowej.</w:t>
            </w:r>
          </w:p>
        </w:tc>
      </w:tr>
      <w:tr w:rsidR="00B7183B" w:rsidRPr="00B7183B" w14:paraId="73529891" w14:textId="77777777" w:rsidTr="00EA723B">
        <w:tc>
          <w:tcPr>
            <w:tcW w:w="0" w:type="auto"/>
            <w:hideMark/>
          </w:tcPr>
          <w:p w14:paraId="367E3BA1"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lastRenderedPageBreak/>
              <w:t>ARCH-05.02</w:t>
            </w:r>
          </w:p>
        </w:tc>
        <w:tc>
          <w:tcPr>
            <w:tcW w:w="0" w:type="auto"/>
            <w:hideMark/>
          </w:tcPr>
          <w:p w14:paraId="23C262BC"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Awaria pojedynczego przełącznika rdzeniowego nie może powodować utraty łączności całego punktu dystrybucyjnego, całej kondygnacji albo istotnej części sieci LAN.</w:t>
            </w:r>
          </w:p>
        </w:tc>
      </w:tr>
      <w:tr w:rsidR="00B7183B" w:rsidRPr="00B7183B" w14:paraId="77A5EFAC" w14:textId="77777777" w:rsidTr="00EA723B">
        <w:tc>
          <w:tcPr>
            <w:tcW w:w="0" w:type="auto"/>
            <w:hideMark/>
          </w:tcPr>
          <w:p w14:paraId="42B3DD73"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ARCH-05.03</w:t>
            </w:r>
          </w:p>
        </w:tc>
        <w:tc>
          <w:tcPr>
            <w:tcW w:w="0" w:type="auto"/>
            <w:hideMark/>
          </w:tcPr>
          <w:p w14:paraId="0943587A"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Awaria pojedynczego połączenia uplink nie może powodować utraty łączności punktu dystrybucyjnego z warstwą rdzeniową.</w:t>
            </w:r>
          </w:p>
        </w:tc>
      </w:tr>
      <w:tr w:rsidR="00B7183B" w:rsidRPr="00B7183B" w14:paraId="1EA4034E" w14:textId="77777777" w:rsidTr="00EA723B">
        <w:tc>
          <w:tcPr>
            <w:tcW w:w="0" w:type="auto"/>
            <w:hideMark/>
          </w:tcPr>
          <w:p w14:paraId="33E891E5"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ARCH-05.04</w:t>
            </w:r>
          </w:p>
        </w:tc>
        <w:tc>
          <w:tcPr>
            <w:tcW w:w="0" w:type="auto"/>
            <w:hideMark/>
          </w:tcPr>
          <w:p w14:paraId="7C31D421"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Awaria pojedynczego modułu optycznego, pojedynczego patchcordu, pojedynczego włókna światłowodowego albo pojedynczego portu uplink nie może powodować utraty łączności całego punktu dystrybucyjnego.</w:t>
            </w:r>
          </w:p>
        </w:tc>
      </w:tr>
      <w:tr w:rsidR="00B7183B" w:rsidRPr="00B7183B" w14:paraId="5BD1F9D2" w14:textId="77777777" w:rsidTr="00EA723B">
        <w:tc>
          <w:tcPr>
            <w:tcW w:w="0" w:type="auto"/>
            <w:hideMark/>
          </w:tcPr>
          <w:p w14:paraId="151F90FE"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ARCH-05.05</w:t>
            </w:r>
          </w:p>
        </w:tc>
        <w:tc>
          <w:tcPr>
            <w:tcW w:w="0" w:type="auto"/>
            <w:hideMark/>
          </w:tcPr>
          <w:p w14:paraId="770A28F3" w14:textId="0D52A665" w:rsidR="00B7183B" w:rsidRPr="00B7183B" w:rsidRDefault="00CE17C6" w:rsidP="00EA723B">
            <w:pPr>
              <w:spacing w:after="160" w:line="259" w:lineRule="auto"/>
              <w:jc w:val="both"/>
              <w:rPr>
                <w:rFonts w:ascii="Times New Roman" w:hAnsi="Times New Roman" w:cs="Times New Roman"/>
                <w:sz w:val="26"/>
                <w:szCs w:val="26"/>
                <w:lang w:val="pl-PL"/>
              </w:rPr>
            </w:pPr>
            <w:r w:rsidRPr="00CE17C6">
              <w:rPr>
                <w:rFonts w:ascii="Times New Roman" w:hAnsi="Times New Roman" w:cs="Times New Roman"/>
                <w:sz w:val="26"/>
                <w:szCs w:val="26"/>
                <w:lang w:val="pl-PL"/>
              </w:rPr>
              <w:t>Każdy punkt dystrybucyjny musi mieć zestawione co najmniej dwa niezależne połączenia uplink 25 Gb/s do warstwy rdzeniowej.</w:t>
            </w:r>
          </w:p>
        </w:tc>
      </w:tr>
      <w:tr w:rsidR="00B7183B" w:rsidRPr="00B7183B" w14:paraId="77952DC3" w14:textId="77777777" w:rsidTr="00EA723B">
        <w:tc>
          <w:tcPr>
            <w:tcW w:w="0" w:type="auto"/>
            <w:hideMark/>
          </w:tcPr>
          <w:p w14:paraId="2169DDC2"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ARCH-05.06</w:t>
            </w:r>
          </w:p>
        </w:tc>
        <w:tc>
          <w:tcPr>
            <w:tcW w:w="0" w:type="auto"/>
            <w:hideMark/>
          </w:tcPr>
          <w:p w14:paraId="756D279A" w14:textId="057E7316" w:rsidR="00B7183B" w:rsidRPr="00B7183B" w:rsidRDefault="00CE17C6" w:rsidP="00EA723B">
            <w:pPr>
              <w:spacing w:after="160" w:line="259" w:lineRule="auto"/>
              <w:jc w:val="both"/>
              <w:rPr>
                <w:rFonts w:ascii="Times New Roman" w:hAnsi="Times New Roman" w:cs="Times New Roman"/>
                <w:sz w:val="26"/>
                <w:szCs w:val="26"/>
                <w:lang w:val="pl-PL"/>
              </w:rPr>
            </w:pPr>
            <w:r w:rsidRPr="00CE17C6">
              <w:rPr>
                <w:rFonts w:ascii="Times New Roman" w:hAnsi="Times New Roman" w:cs="Times New Roman"/>
                <w:sz w:val="26"/>
                <w:szCs w:val="26"/>
                <w:lang w:val="pl-PL"/>
              </w:rPr>
              <w:t>Połączenia uplink 25 Gb/s z każdego punktu dystrybucyjnego muszą być rozłożone pomiędzy dwa przełączniki rdzeniowe Typ I.</w:t>
            </w:r>
          </w:p>
        </w:tc>
      </w:tr>
      <w:tr w:rsidR="00B7183B" w:rsidRPr="00B7183B" w14:paraId="0ADFC211" w14:textId="77777777" w:rsidTr="00EA723B">
        <w:tc>
          <w:tcPr>
            <w:tcW w:w="0" w:type="auto"/>
            <w:hideMark/>
          </w:tcPr>
          <w:p w14:paraId="3109848E"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ARCH-05.07</w:t>
            </w:r>
          </w:p>
        </w:tc>
        <w:tc>
          <w:tcPr>
            <w:tcW w:w="0" w:type="auto"/>
            <w:hideMark/>
          </w:tcPr>
          <w:p w14:paraId="552F1905"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Odtworzenie ruchu po awarii pojedynczego połączenia, modułu, włókna albo przełącznika rdzeniowego musi następować automatycznie, bez ręcznej rekonfiguracji urządzeń przez administratora.</w:t>
            </w:r>
          </w:p>
        </w:tc>
      </w:tr>
      <w:tr w:rsidR="00B7183B" w:rsidRPr="00B7183B" w14:paraId="77AC0965" w14:textId="77777777" w:rsidTr="00EA723B">
        <w:tc>
          <w:tcPr>
            <w:tcW w:w="0" w:type="auto"/>
            <w:hideMark/>
          </w:tcPr>
          <w:p w14:paraId="4524B335"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ARCH-05.08</w:t>
            </w:r>
          </w:p>
        </w:tc>
        <w:tc>
          <w:tcPr>
            <w:tcW w:w="0" w:type="auto"/>
            <w:hideMark/>
          </w:tcPr>
          <w:p w14:paraId="2BFBD877"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Wykonawca zobowiązany jest opisać w Projekcie Technicznym zachowanie sieci w przypadku awarii pojedynczego przełącznika rdzeniowego, pojedynczego uplinku, pojedynczego modułu optycznego i pojedynczego włókna światłowodowego.</w:t>
            </w:r>
          </w:p>
        </w:tc>
      </w:tr>
      <w:tr w:rsidR="00B7183B" w:rsidRPr="00B7183B" w14:paraId="1CDFBE66" w14:textId="77777777" w:rsidTr="00EA723B">
        <w:tc>
          <w:tcPr>
            <w:tcW w:w="0" w:type="auto"/>
            <w:hideMark/>
          </w:tcPr>
          <w:p w14:paraId="1DF1626D" w14:textId="77777777" w:rsidR="00B7183B" w:rsidRPr="00B7183B" w:rsidRDefault="00B7183B" w:rsidP="00EA723B">
            <w:pPr>
              <w:spacing w:after="160" w:line="259" w:lineRule="auto"/>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ARCH-06</w:t>
            </w:r>
          </w:p>
        </w:tc>
        <w:tc>
          <w:tcPr>
            <w:tcW w:w="0" w:type="auto"/>
            <w:hideMark/>
          </w:tcPr>
          <w:p w14:paraId="5059B774" w14:textId="77777777" w:rsidR="00B7183B" w:rsidRPr="00B7183B" w:rsidRDefault="00B7183B" w:rsidP="00EA723B">
            <w:pPr>
              <w:spacing w:after="160" w:line="259" w:lineRule="auto"/>
              <w:jc w:val="both"/>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Topologia i sposób połączeń</w:t>
            </w:r>
          </w:p>
        </w:tc>
      </w:tr>
      <w:tr w:rsidR="00B7183B" w:rsidRPr="00B7183B" w14:paraId="08E3EA94" w14:textId="77777777" w:rsidTr="00EA723B">
        <w:tc>
          <w:tcPr>
            <w:tcW w:w="0" w:type="auto"/>
            <w:hideMark/>
          </w:tcPr>
          <w:p w14:paraId="4E98200D"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ARCH-06.01</w:t>
            </w:r>
          </w:p>
        </w:tc>
        <w:tc>
          <w:tcPr>
            <w:tcW w:w="0" w:type="auto"/>
            <w:hideMark/>
          </w:tcPr>
          <w:p w14:paraId="3D127A20"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Docelowa topologia połączeń pomiędzy punktami dystrybucyjnymi musi być oparta o połączenia punktów PD-0 i PD-5 do GPD/PD-3, a następnie do warstwy rdzeniowej.</w:t>
            </w:r>
          </w:p>
        </w:tc>
      </w:tr>
      <w:tr w:rsidR="00B7183B" w:rsidRPr="00B7183B" w14:paraId="6FC5260C" w14:textId="77777777" w:rsidTr="00EA723B">
        <w:tc>
          <w:tcPr>
            <w:tcW w:w="0" w:type="auto"/>
            <w:hideMark/>
          </w:tcPr>
          <w:p w14:paraId="2AAAF826"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ARCH-06.02</w:t>
            </w:r>
          </w:p>
        </w:tc>
        <w:tc>
          <w:tcPr>
            <w:tcW w:w="0" w:type="auto"/>
            <w:hideMark/>
          </w:tcPr>
          <w:p w14:paraId="7BFE8F1C"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Nie dopuszcza się projektowania docelowej topologii w sposób łańcuchowy pomiędzy wieloma przełącznikami dostępowymi, jeżeli awaria jednego przełącznika powodowałaby utratę łączności przez inne przełączniki dostępowe.</w:t>
            </w:r>
          </w:p>
        </w:tc>
      </w:tr>
      <w:tr w:rsidR="00B7183B" w:rsidRPr="00B7183B" w14:paraId="760BA83E" w14:textId="77777777" w:rsidTr="00EA723B">
        <w:tc>
          <w:tcPr>
            <w:tcW w:w="0" w:type="auto"/>
            <w:hideMark/>
          </w:tcPr>
          <w:p w14:paraId="79518461"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ARCH-06.03</w:t>
            </w:r>
          </w:p>
        </w:tc>
        <w:tc>
          <w:tcPr>
            <w:tcW w:w="0" w:type="auto"/>
            <w:hideMark/>
          </w:tcPr>
          <w:p w14:paraId="47507E57"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Nie dopuszcza się projektowania docelowej topologii w sposób uzależniający łączność jednego punktu dystrybucyjnego od sprawności innego pośredniego punktu dystrybucyjnego, z wyjątkiem GPD/PD-3 pełniącego funkcję głównego punktu koncentracji.</w:t>
            </w:r>
          </w:p>
        </w:tc>
      </w:tr>
      <w:tr w:rsidR="00B7183B" w:rsidRPr="00B7183B" w14:paraId="0CFF5754" w14:textId="77777777" w:rsidTr="00EA723B">
        <w:tc>
          <w:tcPr>
            <w:tcW w:w="0" w:type="auto"/>
            <w:hideMark/>
          </w:tcPr>
          <w:p w14:paraId="38424E28"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ARCH-06.04</w:t>
            </w:r>
          </w:p>
        </w:tc>
        <w:tc>
          <w:tcPr>
            <w:tcW w:w="0" w:type="auto"/>
            <w:hideMark/>
          </w:tcPr>
          <w:p w14:paraId="62BD2347"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 xml:space="preserve">Przełączniki dostępowe w punktach PD-0, GPD/PD-3 i PD-5 muszą być połączone z warstwą rdzeniową w sposób redundantny, </w:t>
            </w:r>
            <w:r w:rsidRPr="00B7183B">
              <w:rPr>
                <w:rFonts w:ascii="Times New Roman" w:hAnsi="Times New Roman" w:cs="Times New Roman"/>
                <w:sz w:val="26"/>
                <w:szCs w:val="26"/>
                <w:lang w:val="pl-PL"/>
              </w:rPr>
              <w:lastRenderedPageBreak/>
              <w:t>zgodnie z Projektem Technicznym zaakceptowanym przez Zamawiającego.</w:t>
            </w:r>
          </w:p>
        </w:tc>
      </w:tr>
      <w:tr w:rsidR="00B7183B" w:rsidRPr="00B7183B" w14:paraId="68D2E0A5" w14:textId="77777777" w:rsidTr="00EA723B">
        <w:tc>
          <w:tcPr>
            <w:tcW w:w="0" w:type="auto"/>
            <w:hideMark/>
          </w:tcPr>
          <w:p w14:paraId="3AC5E0A5"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lastRenderedPageBreak/>
              <w:t>ARCH-06.05</w:t>
            </w:r>
          </w:p>
        </w:tc>
        <w:tc>
          <w:tcPr>
            <w:tcW w:w="0" w:type="auto"/>
            <w:hideMark/>
          </w:tcPr>
          <w:p w14:paraId="5447FD72" w14:textId="7CDA6916" w:rsidR="00B7183B" w:rsidRPr="00B7183B" w:rsidRDefault="008A5EB6" w:rsidP="00EA723B">
            <w:pPr>
              <w:spacing w:after="160" w:line="259" w:lineRule="auto"/>
              <w:jc w:val="both"/>
              <w:rPr>
                <w:rFonts w:ascii="Times New Roman" w:hAnsi="Times New Roman" w:cs="Times New Roman"/>
                <w:sz w:val="26"/>
                <w:szCs w:val="26"/>
                <w:lang w:val="pl-PL"/>
              </w:rPr>
            </w:pPr>
            <w:r w:rsidRPr="008A5EB6">
              <w:rPr>
                <w:rFonts w:ascii="Times New Roman" w:hAnsi="Times New Roman" w:cs="Times New Roman"/>
                <w:sz w:val="26"/>
                <w:szCs w:val="26"/>
                <w:lang w:val="pl-PL"/>
              </w:rPr>
              <w:t>Nie dopuszcza się łączenia przełączników dostępowych w sposób tworzący zależność działania jednego przełącznika dostępowego od sprawności innego przełącznika dostępowego. Każdy przełącznik dostępowy musi posiadać własne aktywne połączenia uplink 25 Gb/s do warstwy rdzeniowej.</w:t>
            </w:r>
          </w:p>
        </w:tc>
      </w:tr>
      <w:tr w:rsidR="00B7183B" w:rsidRPr="00B7183B" w14:paraId="563453A7" w14:textId="77777777" w:rsidTr="00EA723B">
        <w:tc>
          <w:tcPr>
            <w:tcW w:w="0" w:type="auto"/>
            <w:hideMark/>
          </w:tcPr>
          <w:p w14:paraId="7D00F8CC" w14:textId="77777777" w:rsidR="00B7183B" w:rsidRPr="00B7183B" w:rsidRDefault="00B7183B" w:rsidP="00EA723B">
            <w:pPr>
              <w:spacing w:after="160" w:line="259" w:lineRule="auto"/>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ARCH-07</w:t>
            </w:r>
          </w:p>
        </w:tc>
        <w:tc>
          <w:tcPr>
            <w:tcW w:w="0" w:type="auto"/>
            <w:hideMark/>
          </w:tcPr>
          <w:p w14:paraId="2955A8AA" w14:textId="77777777" w:rsidR="00B7183B" w:rsidRPr="00B7183B" w:rsidRDefault="00B7183B" w:rsidP="00EA723B">
            <w:pPr>
              <w:spacing w:after="160" w:line="259" w:lineRule="auto"/>
              <w:jc w:val="both"/>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Model pełnej aktywacji portów</w:t>
            </w:r>
          </w:p>
        </w:tc>
      </w:tr>
      <w:tr w:rsidR="00B7183B" w:rsidRPr="00B7183B" w14:paraId="3A445819" w14:textId="77777777" w:rsidTr="00EA723B">
        <w:tc>
          <w:tcPr>
            <w:tcW w:w="0" w:type="auto"/>
            <w:hideMark/>
          </w:tcPr>
          <w:p w14:paraId="307A1BF7"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ARCH-07.01</w:t>
            </w:r>
          </w:p>
        </w:tc>
        <w:tc>
          <w:tcPr>
            <w:tcW w:w="0" w:type="auto"/>
            <w:hideMark/>
          </w:tcPr>
          <w:p w14:paraId="578F9497"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Architektura docelowa musi wspierać model pełnej aktywacji portów.</w:t>
            </w:r>
          </w:p>
        </w:tc>
      </w:tr>
      <w:tr w:rsidR="00B7183B" w:rsidRPr="00B7183B" w14:paraId="2D41B9D1" w14:textId="77777777" w:rsidTr="00EA723B">
        <w:tc>
          <w:tcPr>
            <w:tcW w:w="0" w:type="auto"/>
            <w:hideMark/>
          </w:tcPr>
          <w:p w14:paraId="6AF4787E"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ARCH-07.02</w:t>
            </w:r>
          </w:p>
        </w:tc>
        <w:tc>
          <w:tcPr>
            <w:tcW w:w="0" w:type="auto"/>
            <w:hideMark/>
          </w:tcPr>
          <w:p w14:paraId="3FBF6991"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Wszystkie istniejące i nowe tory LAN objęte zamówieniem podstawowym muszą zostać zakończone, opisane, zmierzone, ujęte w dokumentacji i aktywnie podłączone do przełączników dostępowych, chyba że Zamawiający pisemnie wskaże określone tory jako nieaktywne.</w:t>
            </w:r>
          </w:p>
        </w:tc>
      </w:tr>
      <w:tr w:rsidR="00B7183B" w:rsidRPr="00B7183B" w14:paraId="36623BFE" w14:textId="77777777" w:rsidTr="00EA723B">
        <w:tc>
          <w:tcPr>
            <w:tcW w:w="0" w:type="auto"/>
            <w:hideMark/>
          </w:tcPr>
          <w:p w14:paraId="4D824E1B"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ARCH-07.03</w:t>
            </w:r>
          </w:p>
        </w:tc>
        <w:tc>
          <w:tcPr>
            <w:tcW w:w="0" w:type="auto"/>
            <w:hideMark/>
          </w:tcPr>
          <w:p w14:paraId="1AFB5114"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Wszystkie tory VoIP objęte zamówieniem podstawowym muszą zostać zakończone na odrębnych panelach krosowniczych VoIP, opisane, zmierzone, ujęte w dokumentacji i zasadniczo podłączone do przełączników PoE.</w:t>
            </w:r>
          </w:p>
        </w:tc>
      </w:tr>
      <w:tr w:rsidR="00B7183B" w:rsidRPr="00B7183B" w14:paraId="7BE066E7" w14:textId="77777777" w:rsidTr="00EA723B">
        <w:tc>
          <w:tcPr>
            <w:tcW w:w="0" w:type="auto"/>
            <w:hideMark/>
          </w:tcPr>
          <w:p w14:paraId="71A43CF0"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ARCH-07.04</w:t>
            </w:r>
          </w:p>
        </w:tc>
        <w:tc>
          <w:tcPr>
            <w:tcW w:w="0" w:type="auto"/>
            <w:hideMark/>
          </w:tcPr>
          <w:p w14:paraId="44C2AFD5"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Wykonawca zobowiązany jest zapewnić liczbę przełączników, portów, patchcordów, paneli i modułów umożliwiającą realizację modelu pełnej aktywacji portów.</w:t>
            </w:r>
          </w:p>
        </w:tc>
      </w:tr>
      <w:tr w:rsidR="00B7183B" w:rsidRPr="00B7183B" w14:paraId="6315DC40" w14:textId="77777777" w:rsidTr="00EA723B">
        <w:tc>
          <w:tcPr>
            <w:tcW w:w="0" w:type="auto"/>
            <w:hideMark/>
          </w:tcPr>
          <w:p w14:paraId="6AD894AA"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ARCH-07.05</w:t>
            </w:r>
          </w:p>
        </w:tc>
        <w:tc>
          <w:tcPr>
            <w:tcW w:w="0" w:type="auto"/>
            <w:hideMark/>
          </w:tcPr>
          <w:p w14:paraId="11CC3B91"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Minimalna liczba aktywnych portów dostępowych RJ45 1 GbE dostępnych po zakończeniu zamówienia podstawowego nie może być mniejsza niż 1 344 porty.</w:t>
            </w:r>
          </w:p>
        </w:tc>
      </w:tr>
      <w:tr w:rsidR="00B7183B" w:rsidRPr="00B7183B" w14:paraId="4DF242EE" w14:textId="77777777" w:rsidTr="00EA723B">
        <w:tc>
          <w:tcPr>
            <w:tcW w:w="0" w:type="auto"/>
            <w:hideMark/>
          </w:tcPr>
          <w:p w14:paraId="58AF7464" w14:textId="77777777" w:rsidR="00B7183B" w:rsidRPr="00B7183B" w:rsidRDefault="00B7183B" w:rsidP="00EA723B">
            <w:pPr>
              <w:spacing w:after="160" w:line="259" w:lineRule="auto"/>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ARCH-08</w:t>
            </w:r>
          </w:p>
        </w:tc>
        <w:tc>
          <w:tcPr>
            <w:tcW w:w="0" w:type="auto"/>
            <w:hideMark/>
          </w:tcPr>
          <w:p w14:paraId="5E1104CE" w14:textId="77777777" w:rsidR="00B7183B" w:rsidRPr="00B7183B" w:rsidRDefault="00B7183B" w:rsidP="00EA723B">
            <w:pPr>
              <w:spacing w:after="160" w:line="259" w:lineRule="auto"/>
              <w:jc w:val="both"/>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Telefonia VoIP i PoE</w:t>
            </w:r>
          </w:p>
        </w:tc>
      </w:tr>
      <w:tr w:rsidR="00B7183B" w:rsidRPr="00B7183B" w14:paraId="50EF4F33" w14:textId="77777777" w:rsidTr="00EA723B">
        <w:tc>
          <w:tcPr>
            <w:tcW w:w="0" w:type="auto"/>
            <w:hideMark/>
          </w:tcPr>
          <w:p w14:paraId="61FE741C"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ARCH-08.01</w:t>
            </w:r>
          </w:p>
        </w:tc>
        <w:tc>
          <w:tcPr>
            <w:tcW w:w="0" w:type="auto"/>
            <w:hideMark/>
          </w:tcPr>
          <w:p w14:paraId="79B9333B"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Architektura docelowa musi uwzględniać fizyczne i logiczne wydzielenie torów przeznaczonych dla telefonii VoIP.</w:t>
            </w:r>
          </w:p>
        </w:tc>
      </w:tr>
      <w:tr w:rsidR="00B7183B" w:rsidRPr="00B7183B" w14:paraId="58004CE7" w14:textId="77777777" w:rsidTr="00EA723B">
        <w:tc>
          <w:tcPr>
            <w:tcW w:w="0" w:type="auto"/>
            <w:hideMark/>
          </w:tcPr>
          <w:p w14:paraId="07BE3F9B"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ARCH-08.02</w:t>
            </w:r>
          </w:p>
        </w:tc>
        <w:tc>
          <w:tcPr>
            <w:tcW w:w="0" w:type="auto"/>
            <w:hideMark/>
          </w:tcPr>
          <w:p w14:paraId="289ADC40"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Tory przeznaczone dla telefonii VoIP muszą być zakończone na odrębnych panelach krosowniczych VoIP.</w:t>
            </w:r>
          </w:p>
        </w:tc>
      </w:tr>
      <w:tr w:rsidR="00B7183B" w:rsidRPr="00B7183B" w14:paraId="5C7A5940" w14:textId="77777777" w:rsidTr="00EA723B">
        <w:tc>
          <w:tcPr>
            <w:tcW w:w="0" w:type="auto"/>
            <w:hideMark/>
          </w:tcPr>
          <w:p w14:paraId="1E9328F7"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ARCH-08.03</w:t>
            </w:r>
          </w:p>
        </w:tc>
        <w:tc>
          <w:tcPr>
            <w:tcW w:w="0" w:type="auto"/>
            <w:hideMark/>
          </w:tcPr>
          <w:p w14:paraId="0E97468D"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Tory VoIP muszą być zasadniczo podłączane do przełączników dostępowych Typ II-B PoE przypisanych do danego punktu dystrybucyjnego.</w:t>
            </w:r>
          </w:p>
        </w:tc>
      </w:tr>
      <w:tr w:rsidR="00B7183B" w:rsidRPr="00B7183B" w14:paraId="66EFAE20" w14:textId="77777777" w:rsidTr="00EA723B">
        <w:tc>
          <w:tcPr>
            <w:tcW w:w="0" w:type="auto"/>
            <w:hideMark/>
          </w:tcPr>
          <w:p w14:paraId="5CBED7C5"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ARCH-08.04</w:t>
            </w:r>
          </w:p>
        </w:tc>
        <w:tc>
          <w:tcPr>
            <w:tcW w:w="0" w:type="auto"/>
            <w:hideMark/>
          </w:tcPr>
          <w:p w14:paraId="20689382"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 xml:space="preserve">W każdym punkcie dystrybucyjnym, w którym występują tory VoIP, Wykonawca zobowiązany jest zapewnić przełączniki PoE w </w:t>
            </w:r>
            <w:r w:rsidRPr="00B7183B">
              <w:rPr>
                <w:rFonts w:ascii="Times New Roman" w:hAnsi="Times New Roman" w:cs="Times New Roman"/>
                <w:sz w:val="26"/>
                <w:szCs w:val="26"/>
                <w:lang w:val="pl-PL"/>
              </w:rPr>
              <w:lastRenderedPageBreak/>
              <w:t>liczbie umożliwiającej obsługę wszystkich torów VoIP oraz zachowanie rezerwy portów PoE.</w:t>
            </w:r>
          </w:p>
        </w:tc>
      </w:tr>
      <w:tr w:rsidR="00B7183B" w:rsidRPr="00B7183B" w14:paraId="0C59EA39" w14:textId="77777777" w:rsidTr="00EA723B">
        <w:tc>
          <w:tcPr>
            <w:tcW w:w="0" w:type="auto"/>
            <w:hideMark/>
          </w:tcPr>
          <w:p w14:paraId="13F801E8"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lastRenderedPageBreak/>
              <w:t>ARCH-08.05</w:t>
            </w:r>
          </w:p>
        </w:tc>
        <w:tc>
          <w:tcPr>
            <w:tcW w:w="0" w:type="auto"/>
            <w:hideMark/>
          </w:tcPr>
          <w:p w14:paraId="2C6DD38F"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Architektura docelowa musi umożliwiać skonfigurowanie VLAN dla telefonii VoIP, priorytetyzacji ruchu głosowego oraz polityk autoryzacji urządzeń VoIP.</w:t>
            </w:r>
          </w:p>
        </w:tc>
      </w:tr>
      <w:tr w:rsidR="00B7183B" w:rsidRPr="00B7183B" w14:paraId="55CB992D" w14:textId="77777777" w:rsidTr="00EA723B">
        <w:tc>
          <w:tcPr>
            <w:tcW w:w="0" w:type="auto"/>
            <w:hideMark/>
          </w:tcPr>
          <w:p w14:paraId="707B34F1"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ARCH-08.06</w:t>
            </w:r>
          </w:p>
        </w:tc>
        <w:tc>
          <w:tcPr>
            <w:tcW w:w="0" w:type="auto"/>
            <w:hideMark/>
          </w:tcPr>
          <w:p w14:paraId="41AAF025"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Architektura docelowa musi umożliwiać autoryzację urządzeń VoIP z wykorzystaniem 802.1X albo MAC Authentication Bypass, jeżeli urządzenia VoIP nie wspierają 802.1X.</w:t>
            </w:r>
          </w:p>
        </w:tc>
      </w:tr>
      <w:tr w:rsidR="00B7183B" w:rsidRPr="00B7183B" w14:paraId="259FB0A1" w14:textId="77777777" w:rsidTr="00EA723B">
        <w:tc>
          <w:tcPr>
            <w:tcW w:w="0" w:type="auto"/>
            <w:hideMark/>
          </w:tcPr>
          <w:p w14:paraId="7EC0361A"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ARCH-08.07</w:t>
            </w:r>
          </w:p>
        </w:tc>
        <w:tc>
          <w:tcPr>
            <w:tcW w:w="0" w:type="auto"/>
            <w:hideMark/>
          </w:tcPr>
          <w:p w14:paraId="2EE86CB9"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Wykonawca zobowiązany jest ująć w Projekcie Technicznym rozmieszczenie przełączników PoE, liczbę portów PoE, budżet mocy PoE oraz sposób podłączenia torów VoIP.</w:t>
            </w:r>
          </w:p>
        </w:tc>
      </w:tr>
      <w:tr w:rsidR="00B7183B" w:rsidRPr="00B7183B" w14:paraId="67EA7496" w14:textId="77777777" w:rsidTr="00EA723B">
        <w:tc>
          <w:tcPr>
            <w:tcW w:w="0" w:type="auto"/>
            <w:hideMark/>
          </w:tcPr>
          <w:p w14:paraId="7A47C589" w14:textId="77777777" w:rsidR="00B7183B" w:rsidRPr="00B7183B" w:rsidRDefault="00B7183B" w:rsidP="00EA723B">
            <w:pPr>
              <w:spacing w:after="160" w:line="259" w:lineRule="auto"/>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ARCH-09</w:t>
            </w:r>
          </w:p>
        </w:tc>
        <w:tc>
          <w:tcPr>
            <w:tcW w:w="0" w:type="auto"/>
            <w:hideMark/>
          </w:tcPr>
          <w:p w14:paraId="2E7209B0" w14:textId="77777777" w:rsidR="00B7183B" w:rsidRPr="00B7183B" w:rsidRDefault="00B7183B" w:rsidP="00EA723B">
            <w:pPr>
              <w:spacing w:after="160" w:line="259" w:lineRule="auto"/>
              <w:jc w:val="both"/>
              <w:rPr>
                <w:rFonts w:ascii="Times New Roman" w:hAnsi="Times New Roman" w:cs="Times New Roman"/>
                <w:b/>
                <w:bCs/>
                <w:sz w:val="26"/>
                <w:szCs w:val="26"/>
                <w:lang w:val="pl-PL"/>
              </w:rPr>
            </w:pPr>
            <w:r w:rsidRPr="00B7183B">
              <w:rPr>
                <w:rFonts w:ascii="Times New Roman" w:hAnsi="Times New Roman" w:cs="Times New Roman"/>
                <w:b/>
                <w:bCs/>
                <w:sz w:val="26"/>
                <w:szCs w:val="26"/>
                <w:lang w:val="pl-PL"/>
              </w:rPr>
              <w:t>Separacja logiczna i VLAN</w:t>
            </w:r>
          </w:p>
        </w:tc>
      </w:tr>
      <w:tr w:rsidR="00B7183B" w:rsidRPr="00B7183B" w14:paraId="224791EA" w14:textId="77777777" w:rsidTr="00EA723B">
        <w:tc>
          <w:tcPr>
            <w:tcW w:w="0" w:type="auto"/>
            <w:hideMark/>
          </w:tcPr>
          <w:p w14:paraId="28877B8E"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ARCH-09.01</w:t>
            </w:r>
          </w:p>
        </w:tc>
        <w:tc>
          <w:tcPr>
            <w:tcW w:w="0" w:type="auto"/>
            <w:hideMark/>
          </w:tcPr>
          <w:p w14:paraId="709BC0FD" w14:textId="77777777" w:rsidR="00B7183B" w:rsidRPr="00B7183B" w:rsidRDefault="00B7183B" w:rsidP="00EA723B">
            <w:pPr>
              <w:spacing w:after="160" w:line="259" w:lineRule="auto"/>
              <w:jc w:val="both"/>
              <w:rPr>
                <w:rFonts w:ascii="Times New Roman" w:hAnsi="Times New Roman" w:cs="Times New Roman"/>
                <w:sz w:val="26"/>
                <w:szCs w:val="26"/>
                <w:lang w:val="pl-PL"/>
              </w:rPr>
            </w:pPr>
            <w:r w:rsidRPr="00B7183B">
              <w:rPr>
                <w:rFonts w:ascii="Times New Roman" w:hAnsi="Times New Roman" w:cs="Times New Roman"/>
                <w:sz w:val="26"/>
                <w:szCs w:val="26"/>
                <w:lang w:val="pl-PL"/>
              </w:rPr>
              <w:t>Architektura docelowa musi umożliwiać separację logiczną ruchu z wykorzystaniem VLAN.</w:t>
            </w:r>
          </w:p>
        </w:tc>
      </w:tr>
      <w:tr w:rsidR="00B7183B" w:rsidRPr="00B7183B" w14:paraId="671804AC" w14:textId="77777777" w:rsidTr="00EA723B">
        <w:tc>
          <w:tcPr>
            <w:tcW w:w="0" w:type="auto"/>
            <w:hideMark/>
          </w:tcPr>
          <w:p w14:paraId="2EB575FB" w14:textId="77777777" w:rsidR="00B7183B" w:rsidRPr="00B7183B" w:rsidRDefault="00B7183B" w:rsidP="00EA723B">
            <w:pPr>
              <w:spacing w:after="160" w:line="259" w:lineRule="auto"/>
              <w:rPr>
                <w:rFonts w:ascii="Times New Roman" w:hAnsi="Times New Roman" w:cs="Times New Roman"/>
                <w:sz w:val="26"/>
                <w:szCs w:val="26"/>
                <w:lang w:val="pl-PL"/>
              </w:rPr>
            </w:pPr>
            <w:r w:rsidRPr="00B7183B">
              <w:rPr>
                <w:rFonts w:ascii="Times New Roman" w:hAnsi="Times New Roman" w:cs="Times New Roman"/>
                <w:sz w:val="26"/>
                <w:szCs w:val="26"/>
                <w:lang w:val="pl-PL"/>
              </w:rPr>
              <w:t>ARCH-09.02</w:t>
            </w:r>
          </w:p>
        </w:tc>
        <w:tc>
          <w:tcPr>
            <w:tcW w:w="0" w:type="auto"/>
            <w:hideMark/>
          </w:tcPr>
          <w:p w14:paraId="027BEBF7" w14:textId="19504C82" w:rsidR="00B7183B" w:rsidRPr="00B7183B" w:rsidRDefault="00BF5719" w:rsidP="00EA723B">
            <w:pPr>
              <w:spacing w:after="160" w:line="259" w:lineRule="auto"/>
              <w:jc w:val="both"/>
              <w:rPr>
                <w:rFonts w:ascii="Times New Roman" w:hAnsi="Times New Roman" w:cs="Times New Roman"/>
                <w:sz w:val="26"/>
                <w:szCs w:val="26"/>
                <w:lang w:val="pl-PL"/>
              </w:rPr>
            </w:pPr>
            <w:r w:rsidRPr="00BF5719">
              <w:rPr>
                <w:rFonts w:ascii="Times New Roman" w:hAnsi="Times New Roman" w:cs="Times New Roman"/>
                <w:sz w:val="26"/>
                <w:szCs w:val="26"/>
                <w:lang w:val="pl-PL"/>
              </w:rPr>
              <w:t>Wykonawca zobowiązany jest zaprojektować co najmniej segmentację dla ruchu użytkowników, telefonii VoIP, drukarek i urządzeń wielofunkcyjnych, urządzeń administracyjnych, urządzeń technicznych, urządzeń nieznanych lub kierowanych do kwarantanny oraz ruchu zarządzającego.</w:t>
            </w:r>
          </w:p>
        </w:tc>
      </w:tr>
      <w:tr w:rsidR="00BF5719" w:rsidRPr="00B7183B" w14:paraId="28625139" w14:textId="77777777" w:rsidTr="00EA723B">
        <w:tc>
          <w:tcPr>
            <w:tcW w:w="0" w:type="auto"/>
          </w:tcPr>
          <w:p w14:paraId="0B0E8BFE" w14:textId="60EE63DF" w:rsidR="00BF5719" w:rsidRPr="00BF5719" w:rsidRDefault="00BF5719" w:rsidP="00BF5719">
            <w:pPr>
              <w:spacing w:after="160" w:line="259" w:lineRule="auto"/>
              <w:jc w:val="both"/>
              <w:rPr>
                <w:rFonts w:ascii="Times New Roman" w:hAnsi="Times New Roman" w:cs="Times New Roman"/>
                <w:sz w:val="26"/>
                <w:szCs w:val="26"/>
                <w:lang w:val="pl-PL"/>
              </w:rPr>
            </w:pPr>
            <w:r w:rsidRPr="00BF5719">
              <w:rPr>
                <w:rFonts w:ascii="Times New Roman" w:hAnsi="Times New Roman" w:cs="Times New Roman"/>
                <w:sz w:val="26"/>
                <w:szCs w:val="26"/>
                <w:lang w:val="pl-PL"/>
              </w:rPr>
              <w:t>ARCH-09.03</w:t>
            </w:r>
          </w:p>
        </w:tc>
        <w:tc>
          <w:tcPr>
            <w:tcW w:w="0" w:type="auto"/>
          </w:tcPr>
          <w:p w14:paraId="481D5568" w14:textId="347A540E" w:rsidR="00BF5719" w:rsidRPr="00BF5719" w:rsidRDefault="00BF5719" w:rsidP="00BF5719">
            <w:pPr>
              <w:spacing w:after="160" w:line="259" w:lineRule="auto"/>
              <w:jc w:val="both"/>
              <w:rPr>
                <w:rFonts w:ascii="Times New Roman" w:hAnsi="Times New Roman" w:cs="Times New Roman"/>
                <w:sz w:val="26"/>
                <w:szCs w:val="26"/>
                <w:lang w:val="pl-PL"/>
              </w:rPr>
            </w:pPr>
            <w:r w:rsidRPr="00BF5719">
              <w:rPr>
                <w:rFonts w:ascii="Times New Roman" w:hAnsi="Times New Roman" w:cs="Times New Roman"/>
                <w:sz w:val="26"/>
                <w:szCs w:val="26"/>
                <w:lang w:val="pl-PL"/>
              </w:rPr>
              <w:t>Segmentacja logiczna musi zostać opisana w Projekcie Technicznym oraz dokumentacji powykonawczej.</w:t>
            </w:r>
          </w:p>
        </w:tc>
      </w:tr>
      <w:tr w:rsidR="00BF5719" w:rsidRPr="00B7183B" w14:paraId="3636C04A" w14:textId="77777777" w:rsidTr="00EA723B">
        <w:tc>
          <w:tcPr>
            <w:tcW w:w="0" w:type="auto"/>
          </w:tcPr>
          <w:p w14:paraId="7E6A5899" w14:textId="53F76218" w:rsidR="00BF5719" w:rsidRPr="00BF5719" w:rsidRDefault="00BF5719" w:rsidP="00BF5719">
            <w:pPr>
              <w:spacing w:after="160" w:line="259" w:lineRule="auto"/>
              <w:jc w:val="both"/>
              <w:rPr>
                <w:rFonts w:ascii="Times New Roman" w:hAnsi="Times New Roman" w:cs="Times New Roman"/>
                <w:sz w:val="26"/>
                <w:szCs w:val="26"/>
                <w:lang w:val="pl-PL"/>
              </w:rPr>
            </w:pPr>
            <w:r w:rsidRPr="00BF5719">
              <w:rPr>
                <w:rFonts w:ascii="Times New Roman" w:hAnsi="Times New Roman" w:cs="Times New Roman"/>
                <w:sz w:val="26"/>
                <w:szCs w:val="26"/>
                <w:lang w:val="pl-PL"/>
              </w:rPr>
              <w:t>ARCH-09.04</w:t>
            </w:r>
          </w:p>
        </w:tc>
        <w:tc>
          <w:tcPr>
            <w:tcW w:w="0" w:type="auto"/>
          </w:tcPr>
          <w:p w14:paraId="50D5D41A" w14:textId="547B17B9" w:rsidR="00BF5719" w:rsidRPr="00BF5719" w:rsidRDefault="00BF5719" w:rsidP="00BF5719">
            <w:pPr>
              <w:spacing w:after="160" w:line="259" w:lineRule="auto"/>
              <w:jc w:val="both"/>
              <w:rPr>
                <w:rFonts w:ascii="Times New Roman" w:hAnsi="Times New Roman" w:cs="Times New Roman"/>
                <w:sz w:val="26"/>
                <w:szCs w:val="26"/>
                <w:lang w:val="pl-PL"/>
              </w:rPr>
            </w:pPr>
            <w:r w:rsidRPr="00BF5719">
              <w:rPr>
                <w:rFonts w:ascii="Times New Roman" w:hAnsi="Times New Roman" w:cs="Times New Roman"/>
                <w:sz w:val="26"/>
                <w:szCs w:val="26"/>
                <w:lang w:val="pl-PL"/>
              </w:rPr>
              <w:t>Ruch pomiędzy segmentami musi być kontrolowany z wykorzystaniem mechanizmów dostępnych w dostarczonej infrastrukturze albo urządzeniach wskazanych przez Zamawiającego.</w:t>
            </w:r>
          </w:p>
        </w:tc>
      </w:tr>
      <w:tr w:rsidR="00BF5719" w:rsidRPr="00B7183B" w14:paraId="437E0E8D" w14:textId="77777777" w:rsidTr="00EA723B">
        <w:tc>
          <w:tcPr>
            <w:tcW w:w="0" w:type="auto"/>
          </w:tcPr>
          <w:p w14:paraId="75914E48" w14:textId="1149E85B" w:rsidR="00BF5719" w:rsidRPr="00BF5719" w:rsidRDefault="00BF5719" w:rsidP="00BF5719">
            <w:pPr>
              <w:spacing w:after="160" w:line="259" w:lineRule="auto"/>
              <w:jc w:val="both"/>
              <w:rPr>
                <w:rFonts w:ascii="Times New Roman" w:hAnsi="Times New Roman" w:cs="Times New Roman"/>
                <w:sz w:val="26"/>
                <w:szCs w:val="26"/>
                <w:lang w:val="pl-PL"/>
              </w:rPr>
            </w:pPr>
            <w:r w:rsidRPr="00BF5719">
              <w:rPr>
                <w:rFonts w:ascii="Times New Roman" w:hAnsi="Times New Roman" w:cs="Times New Roman"/>
                <w:sz w:val="26"/>
                <w:szCs w:val="26"/>
                <w:lang w:val="pl-PL"/>
              </w:rPr>
              <w:t>ARCH-09.05</w:t>
            </w:r>
          </w:p>
        </w:tc>
        <w:tc>
          <w:tcPr>
            <w:tcW w:w="0" w:type="auto"/>
          </w:tcPr>
          <w:p w14:paraId="627527A0" w14:textId="5B639DDC" w:rsidR="00BF5719" w:rsidRPr="00BF5719" w:rsidRDefault="00BF5719" w:rsidP="00BF5719">
            <w:pPr>
              <w:spacing w:after="160" w:line="259" w:lineRule="auto"/>
              <w:jc w:val="both"/>
              <w:rPr>
                <w:rFonts w:ascii="Times New Roman" w:hAnsi="Times New Roman" w:cs="Times New Roman"/>
                <w:sz w:val="26"/>
                <w:szCs w:val="26"/>
                <w:lang w:val="pl-PL"/>
              </w:rPr>
            </w:pPr>
            <w:r w:rsidRPr="00BF5719">
              <w:rPr>
                <w:rFonts w:ascii="Times New Roman" w:hAnsi="Times New Roman" w:cs="Times New Roman"/>
                <w:sz w:val="26"/>
                <w:szCs w:val="26"/>
                <w:lang w:val="pl-PL"/>
              </w:rPr>
              <w:t>Wykonawca zobowiązany jest uzgodnić z Zamawiającym docelowy plan VLAN, nazewnictwo VLAN, zakresy adresacji zarządzającej oraz sposób przypisania portów do segmentów.</w:t>
            </w:r>
          </w:p>
        </w:tc>
      </w:tr>
      <w:tr w:rsidR="006D173A" w:rsidRPr="006D173A" w14:paraId="24F0571D" w14:textId="77777777" w:rsidTr="006D173A">
        <w:tc>
          <w:tcPr>
            <w:tcW w:w="0" w:type="auto"/>
            <w:hideMark/>
          </w:tcPr>
          <w:p w14:paraId="0745DDB9" w14:textId="77777777" w:rsidR="006D173A" w:rsidRPr="006D173A" w:rsidRDefault="006D173A" w:rsidP="006D173A">
            <w:pPr>
              <w:spacing w:after="160" w:line="259" w:lineRule="auto"/>
              <w:jc w:val="both"/>
              <w:rPr>
                <w:rFonts w:ascii="Times New Roman" w:hAnsi="Times New Roman" w:cs="Times New Roman"/>
                <w:b/>
                <w:bCs/>
                <w:sz w:val="26"/>
                <w:szCs w:val="26"/>
                <w:lang w:val="pl-PL"/>
              </w:rPr>
            </w:pPr>
            <w:r w:rsidRPr="006D173A">
              <w:rPr>
                <w:rFonts w:ascii="Times New Roman" w:hAnsi="Times New Roman" w:cs="Times New Roman"/>
                <w:b/>
                <w:bCs/>
                <w:sz w:val="26"/>
                <w:szCs w:val="26"/>
                <w:lang w:val="pl-PL"/>
              </w:rPr>
              <w:t>ARCH-10</w:t>
            </w:r>
          </w:p>
        </w:tc>
        <w:tc>
          <w:tcPr>
            <w:tcW w:w="0" w:type="auto"/>
            <w:hideMark/>
          </w:tcPr>
          <w:p w14:paraId="1E57AF64" w14:textId="77777777" w:rsidR="006D173A" w:rsidRPr="006D173A" w:rsidRDefault="006D173A" w:rsidP="006D173A">
            <w:pPr>
              <w:spacing w:after="160" w:line="259" w:lineRule="auto"/>
              <w:jc w:val="both"/>
              <w:rPr>
                <w:rFonts w:ascii="Times New Roman" w:hAnsi="Times New Roman" w:cs="Times New Roman"/>
                <w:b/>
                <w:bCs/>
                <w:sz w:val="26"/>
                <w:szCs w:val="26"/>
                <w:lang w:val="pl-PL"/>
              </w:rPr>
            </w:pPr>
            <w:r w:rsidRPr="006D173A">
              <w:rPr>
                <w:rFonts w:ascii="Times New Roman" w:hAnsi="Times New Roman" w:cs="Times New Roman"/>
                <w:b/>
                <w:bCs/>
                <w:sz w:val="26"/>
                <w:szCs w:val="26"/>
                <w:lang w:val="pl-PL"/>
              </w:rPr>
              <w:t>System zarządzania siecią LAN</w:t>
            </w:r>
          </w:p>
        </w:tc>
      </w:tr>
      <w:tr w:rsidR="006D173A" w:rsidRPr="006D173A" w14:paraId="78A26092" w14:textId="77777777" w:rsidTr="006D173A">
        <w:tc>
          <w:tcPr>
            <w:tcW w:w="0" w:type="auto"/>
            <w:hideMark/>
          </w:tcPr>
          <w:p w14:paraId="334AA776"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ARCH-10.01</w:t>
            </w:r>
          </w:p>
        </w:tc>
        <w:tc>
          <w:tcPr>
            <w:tcW w:w="0" w:type="auto"/>
            <w:hideMark/>
          </w:tcPr>
          <w:p w14:paraId="52072EFC"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Architektura docelowa sieci kampusowej LAN musi obejmować System zarządzania siecią LAN dostarczony, uruchomiony i skonfigurowany przez Wykonawcę.</w:t>
            </w:r>
          </w:p>
        </w:tc>
      </w:tr>
      <w:tr w:rsidR="006D173A" w:rsidRPr="006D173A" w14:paraId="259417F7" w14:textId="77777777" w:rsidTr="006D173A">
        <w:tc>
          <w:tcPr>
            <w:tcW w:w="0" w:type="auto"/>
            <w:hideMark/>
          </w:tcPr>
          <w:p w14:paraId="085FB7E1"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ARCH-10.02</w:t>
            </w:r>
          </w:p>
        </w:tc>
        <w:tc>
          <w:tcPr>
            <w:tcW w:w="0" w:type="auto"/>
            <w:hideMark/>
          </w:tcPr>
          <w:p w14:paraId="5B1DE982"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System zarządzania siecią LAN musi obejmować wszystkie przełączniki rdzeniowe Typ I, przełączniki dostępowe Typ II-A bez PoE, przełączniki dostępowe Typ II-B PoE oraz współpracę z systemem autoryzacji dostępu do sieci LAN.</w:t>
            </w:r>
          </w:p>
        </w:tc>
      </w:tr>
      <w:tr w:rsidR="006D173A" w:rsidRPr="006D173A" w14:paraId="396266D6" w14:textId="77777777" w:rsidTr="006D173A">
        <w:tc>
          <w:tcPr>
            <w:tcW w:w="0" w:type="auto"/>
            <w:hideMark/>
          </w:tcPr>
          <w:p w14:paraId="3D681C3F"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lastRenderedPageBreak/>
              <w:t>ARCH-10.03</w:t>
            </w:r>
          </w:p>
        </w:tc>
        <w:tc>
          <w:tcPr>
            <w:tcW w:w="0" w:type="auto"/>
            <w:hideMark/>
          </w:tcPr>
          <w:p w14:paraId="5E107B98"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System zarządzania siecią LAN musi umożliwiać centralne monitorowanie stanu urządzeń, portów, połączeń uplink, portów PoE, zasilaczy, wentylatorów, temperatury, błędów interfejsów oraz zdarzeń administracyjnych.</w:t>
            </w:r>
          </w:p>
        </w:tc>
      </w:tr>
      <w:tr w:rsidR="006D173A" w:rsidRPr="006D173A" w14:paraId="5EA0C188" w14:textId="77777777" w:rsidTr="006D173A">
        <w:tc>
          <w:tcPr>
            <w:tcW w:w="0" w:type="auto"/>
            <w:hideMark/>
          </w:tcPr>
          <w:p w14:paraId="0F0FF9CF"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ARCH-10.04</w:t>
            </w:r>
          </w:p>
        </w:tc>
        <w:tc>
          <w:tcPr>
            <w:tcW w:w="0" w:type="auto"/>
            <w:hideMark/>
          </w:tcPr>
          <w:p w14:paraId="72EF3A69"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System zarządzania siecią LAN musi umożliwiać wykonywanie, przechowywanie i odtwarzanie kopii konfiguracji przełączników rdzeniowych i dostępowych.</w:t>
            </w:r>
          </w:p>
        </w:tc>
      </w:tr>
      <w:tr w:rsidR="006D173A" w:rsidRPr="006D173A" w14:paraId="5BE838AA" w14:textId="77777777" w:rsidTr="006D173A">
        <w:tc>
          <w:tcPr>
            <w:tcW w:w="0" w:type="auto"/>
            <w:hideMark/>
          </w:tcPr>
          <w:p w14:paraId="582D741E"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ARCH-10.05</w:t>
            </w:r>
          </w:p>
        </w:tc>
        <w:tc>
          <w:tcPr>
            <w:tcW w:w="0" w:type="auto"/>
            <w:hideMark/>
          </w:tcPr>
          <w:p w14:paraId="62CC8A73"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System zarządzania siecią LAN musi umożliwiać inwentaryzację urządzeń sieciowych, obejmującą co najmniej nazwę urządzenia, typ, producenta, model, numer seryjny, wersję oprogramowania, lokalizację, adres zarządzający oraz status urządzenia.</w:t>
            </w:r>
          </w:p>
        </w:tc>
      </w:tr>
      <w:tr w:rsidR="006D173A" w:rsidRPr="006D173A" w14:paraId="7A902499" w14:textId="77777777" w:rsidTr="006D173A">
        <w:tc>
          <w:tcPr>
            <w:tcW w:w="0" w:type="auto"/>
            <w:hideMark/>
          </w:tcPr>
          <w:p w14:paraId="76D2B842"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ARCH-10.06</w:t>
            </w:r>
          </w:p>
        </w:tc>
        <w:tc>
          <w:tcPr>
            <w:tcW w:w="0" w:type="auto"/>
            <w:hideMark/>
          </w:tcPr>
          <w:p w14:paraId="0CF3A867"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System zarządzania siecią LAN musi umożliwiać przekazywanie logów i zdarzeń do systemu logowania albo SIEM wskazanego przez Zamawiającego.</w:t>
            </w:r>
          </w:p>
        </w:tc>
      </w:tr>
      <w:tr w:rsidR="006D173A" w:rsidRPr="006D173A" w14:paraId="5E3B68C8" w14:textId="77777777" w:rsidTr="006D173A">
        <w:tc>
          <w:tcPr>
            <w:tcW w:w="0" w:type="auto"/>
            <w:hideMark/>
          </w:tcPr>
          <w:p w14:paraId="06D8EFBB"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ARCH-10.07</w:t>
            </w:r>
          </w:p>
        </w:tc>
        <w:tc>
          <w:tcPr>
            <w:tcW w:w="0" w:type="auto"/>
            <w:hideMark/>
          </w:tcPr>
          <w:p w14:paraId="4B718D02"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System zarządzania siecią LAN musi korzystać z sieci zarządzającej wydzielonej logicznie od sieci użytkowników.</w:t>
            </w:r>
          </w:p>
        </w:tc>
      </w:tr>
      <w:tr w:rsidR="006D173A" w:rsidRPr="006D173A" w14:paraId="362CEA60" w14:textId="77777777" w:rsidTr="006D173A">
        <w:tc>
          <w:tcPr>
            <w:tcW w:w="0" w:type="auto"/>
            <w:hideMark/>
          </w:tcPr>
          <w:p w14:paraId="282F9F71"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ARCH-10.08</w:t>
            </w:r>
          </w:p>
        </w:tc>
        <w:tc>
          <w:tcPr>
            <w:tcW w:w="0" w:type="auto"/>
            <w:hideMark/>
          </w:tcPr>
          <w:p w14:paraId="46048346" w14:textId="7777777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System zarządzania siecią LAN musi zostać ujęty w Projekcie Technicznym, konfiguracji, testach odbiorowych oraz dokumentacji powykonawczej.</w:t>
            </w:r>
          </w:p>
        </w:tc>
      </w:tr>
    </w:tbl>
    <w:p w14:paraId="1F781F31" w14:textId="77777777" w:rsidR="00B7183B" w:rsidRDefault="00B7183B" w:rsidP="00B7183B"/>
    <w:p w14:paraId="5E516A13" w14:textId="77777777" w:rsidR="00B7183B" w:rsidRDefault="00B7183B" w:rsidP="00B7183B">
      <w:r>
        <w:br w:type="page"/>
      </w:r>
    </w:p>
    <w:p w14:paraId="6DF1CEAD" w14:textId="77777777" w:rsidR="00B7183B" w:rsidRDefault="00B7183B">
      <w:pPr>
        <w:rPr>
          <w:rFonts w:ascii="Times New Roman" w:hAnsi="Times New Roman" w:cs="Times New Roman"/>
          <w:sz w:val="26"/>
          <w:szCs w:val="26"/>
        </w:rPr>
      </w:pPr>
    </w:p>
    <w:p w14:paraId="65A0C177" w14:textId="2A613B6B" w:rsidR="002F7AC5" w:rsidRDefault="002F7AC5">
      <w:pPr>
        <w:pStyle w:val="Nagwek2"/>
        <w:numPr>
          <w:ilvl w:val="0"/>
          <w:numId w:val="11"/>
        </w:numPr>
        <w:spacing w:line="276" w:lineRule="auto"/>
        <w:rPr>
          <w:rFonts w:ascii="Times New Roman" w:hAnsi="Times New Roman" w:cs="Times New Roman"/>
          <w:bCs/>
          <w:sz w:val="26"/>
          <w:szCs w:val="26"/>
        </w:rPr>
      </w:pPr>
      <w:bookmarkStart w:id="10" w:name="_Toc232070472"/>
      <w:r w:rsidRPr="00F871EA">
        <w:rPr>
          <w:rFonts w:ascii="Times New Roman" w:hAnsi="Times New Roman" w:cs="Times New Roman"/>
          <w:bCs/>
          <w:sz w:val="26"/>
          <w:szCs w:val="26"/>
        </w:rPr>
        <w:t>Architektura punktów dystrybucyjnych</w:t>
      </w:r>
      <w:bookmarkEnd w:id="10"/>
    </w:p>
    <w:p w14:paraId="7FBCC174" w14:textId="77777777" w:rsidR="0063642A" w:rsidRDefault="0063642A" w:rsidP="0063642A">
      <w:pPr>
        <w:rPr>
          <w:lang w:val="en-GB"/>
        </w:rPr>
      </w:pPr>
    </w:p>
    <w:tbl>
      <w:tblPr>
        <w:tblStyle w:val="TablaMicrosoftServicios1"/>
        <w:tblW w:w="0" w:type="auto"/>
        <w:tblLook w:val="04A0" w:firstRow="1" w:lastRow="0" w:firstColumn="1" w:lastColumn="0" w:noHBand="0" w:noVBand="1"/>
      </w:tblPr>
      <w:tblGrid>
        <w:gridCol w:w="1926"/>
        <w:gridCol w:w="7136"/>
      </w:tblGrid>
      <w:tr w:rsidR="0063642A" w:rsidRPr="0063642A" w14:paraId="3AA505F3" w14:textId="77777777" w:rsidTr="0063642A">
        <w:tc>
          <w:tcPr>
            <w:tcW w:w="0" w:type="auto"/>
            <w:shd w:val="clear" w:color="auto" w:fill="B4C6E7" w:themeFill="accent1" w:themeFillTint="66"/>
            <w:hideMark/>
          </w:tcPr>
          <w:p w14:paraId="29B15994" w14:textId="77777777" w:rsidR="0063642A" w:rsidRPr="0063642A" w:rsidRDefault="0063642A" w:rsidP="0063642A">
            <w:pPr>
              <w:spacing w:after="160" w:line="259" w:lineRule="auto"/>
              <w:rPr>
                <w:rFonts w:ascii="Times New Roman" w:hAnsi="Times New Roman" w:cs="Times New Roman"/>
                <w:b/>
                <w:bCs/>
                <w:sz w:val="26"/>
                <w:szCs w:val="26"/>
                <w:lang w:val="pl-PL"/>
              </w:rPr>
            </w:pPr>
            <w:r w:rsidRPr="0063642A">
              <w:rPr>
                <w:rFonts w:ascii="Times New Roman" w:hAnsi="Times New Roman" w:cs="Times New Roman"/>
                <w:b/>
                <w:bCs/>
                <w:sz w:val="26"/>
                <w:szCs w:val="26"/>
                <w:lang w:val="pl-PL"/>
              </w:rPr>
              <w:t>Identyfikator wymagania</w:t>
            </w:r>
          </w:p>
        </w:tc>
        <w:tc>
          <w:tcPr>
            <w:tcW w:w="0" w:type="auto"/>
            <w:shd w:val="clear" w:color="auto" w:fill="B4C6E7" w:themeFill="accent1" w:themeFillTint="66"/>
            <w:hideMark/>
          </w:tcPr>
          <w:p w14:paraId="13C65484" w14:textId="77777777" w:rsidR="0063642A" w:rsidRPr="0063642A" w:rsidRDefault="0063642A" w:rsidP="0063642A">
            <w:pPr>
              <w:spacing w:after="160" w:line="259" w:lineRule="auto"/>
              <w:jc w:val="both"/>
              <w:rPr>
                <w:rFonts w:ascii="Times New Roman" w:hAnsi="Times New Roman" w:cs="Times New Roman"/>
                <w:b/>
                <w:bCs/>
                <w:sz w:val="26"/>
                <w:szCs w:val="26"/>
                <w:lang w:val="pl-PL"/>
              </w:rPr>
            </w:pPr>
            <w:r w:rsidRPr="0063642A">
              <w:rPr>
                <w:rFonts w:ascii="Times New Roman" w:hAnsi="Times New Roman" w:cs="Times New Roman"/>
                <w:b/>
                <w:bCs/>
                <w:sz w:val="26"/>
                <w:szCs w:val="26"/>
                <w:lang w:val="pl-PL"/>
              </w:rPr>
              <w:t>Opis wymagania</w:t>
            </w:r>
          </w:p>
        </w:tc>
      </w:tr>
      <w:tr w:rsidR="0063642A" w:rsidRPr="00AF60ED" w14:paraId="318D6A64" w14:textId="77777777" w:rsidTr="0063642A">
        <w:tc>
          <w:tcPr>
            <w:tcW w:w="0" w:type="auto"/>
            <w:hideMark/>
          </w:tcPr>
          <w:p w14:paraId="67E20561"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PD-01</w:t>
            </w:r>
          </w:p>
        </w:tc>
        <w:tc>
          <w:tcPr>
            <w:tcW w:w="0" w:type="auto"/>
            <w:hideMark/>
          </w:tcPr>
          <w:p w14:paraId="64F54CBA"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Założenia ogólne dla punktów dystrybucyjnych</w:t>
            </w:r>
          </w:p>
        </w:tc>
      </w:tr>
      <w:tr w:rsidR="0063642A" w:rsidRPr="0063642A" w14:paraId="25ACA76D" w14:textId="77777777" w:rsidTr="0063642A">
        <w:tc>
          <w:tcPr>
            <w:tcW w:w="0" w:type="auto"/>
            <w:hideMark/>
          </w:tcPr>
          <w:p w14:paraId="19374A9C"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PD-01.01</w:t>
            </w:r>
          </w:p>
        </w:tc>
        <w:tc>
          <w:tcPr>
            <w:tcW w:w="0" w:type="auto"/>
            <w:hideMark/>
          </w:tcPr>
          <w:p w14:paraId="7935F2B3"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Sieć kampusowa LAN zostanie wykonana w oparciu o punkty dystrybucyjne zlokalizowane w budynku Prokuratury Okręgowej w Warszawie.</w:t>
            </w:r>
          </w:p>
        </w:tc>
      </w:tr>
      <w:tr w:rsidR="0063642A" w:rsidRPr="0063642A" w14:paraId="0244DAE7" w14:textId="77777777" w:rsidTr="0063642A">
        <w:tc>
          <w:tcPr>
            <w:tcW w:w="0" w:type="auto"/>
            <w:hideMark/>
          </w:tcPr>
          <w:p w14:paraId="6B9FD7BD"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PD-01.02</w:t>
            </w:r>
          </w:p>
        </w:tc>
        <w:tc>
          <w:tcPr>
            <w:tcW w:w="0" w:type="auto"/>
            <w:hideMark/>
          </w:tcPr>
          <w:p w14:paraId="6E245103"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Punkty dystrybucyjne muszą pełnić funkcję miejsc koncentracji okablowania strukturalnego, połączeń światłowodowych, paneli krosowniczych, przełączników dostępowych oraz elementów organizacji kabli.</w:t>
            </w:r>
          </w:p>
        </w:tc>
      </w:tr>
      <w:tr w:rsidR="0063642A" w:rsidRPr="0063642A" w14:paraId="1361275D" w14:textId="77777777" w:rsidTr="0063642A">
        <w:tc>
          <w:tcPr>
            <w:tcW w:w="0" w:type="auto"/>
            <w:hideMark/>
          </w:tcPr>
          <w:p w14:paraId="268E784E"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PD-01.03</w:t>
            </w:r>
          </w:p>
        </w:tc>
        <w:tc>
          <w:tcPr>
            <w:tcW w:w="0" w:type="auto"/>
            <w:hideMark/>
          </w:tcPr>
          <w:p w14:paraId="42AA1E82"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Punkty dystrybucyjne muszą zostać uporządkowane, opisane i udokumentowane w sposób umożliwiający administratorom Zamawiającego jednoznaczną identyfikację połączeń, portów, paneli, kabli i urządzeń.</w:t>
            </w:r>
          </w:p>
        </w:tc>
      </w:tr>
      <w:tr w:rsidR="0063642A" w:rsidRPr="0063642A" w14:paraId="44D5459B" w14:textId="77777777" w:rsidTr="0063642A">
        <w:tc>
          <w:tcPr>
            <w:tcW w:w="0" w:type="auto"/>
            <w:hideMark/>
          </w:tcPr>
          <w:p w14:paraId="112FCEDD"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PD-01.04</w:t>
            </w:r>
          </w:p>
        </w:tc>
        <w:tc>
          <w:tcPr>
            <w:tcW w:w="0" w:type="auto"/>
            <w:hideMark/>
          </w:tcPr>
          <w:p w14:paraId="721FB0F9"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zobowiązany jest wykorzystać istniejące punkty dystrybucyjne w zakresie, w jakim ich lokalizacja, wyposażenie, zasilanie, przestrzeń montażowa i warunki techniczne pozwalają na realizację docelowej architektury sieci.</w:t>
            </w:r>
          </w:p>
        </w:tc>
      </w:tr>
      <w:tr w:rsidR="0063642A" w:rsidRPr="0063642A" w14:paraId="48199E2D" w14:textId="77777777" w:rsidTr="0063642A">
        <w:tc>
          <w:tcPr>
            <w:tcW w:w="0" w:type="auto"/>
            <w:hideMark/>
          </w:tcPr>
          <w:p w14:paraId="44DC1C9B"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PD-01.05</w:t>
            </w:r>
          </w:p>
        </w:tc>
        <w:tc>
          <w:tcPr>
            <w:tcW w:w="0" w:type="auto"/>
            <w:hideMark/>
          </w:tcPr>
          <w:p w14:paraId="4B424338"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Jeżeli istniejące wyposażenie punktów dystrybucyjnych jest niewystarczające, nieuporządkowane, nieopisane, uszkodzone albo technicznie nieprzydatne, Wykonawca zobowiązany jest je uporządkować, uzupełnić, wymienić albo dostosować do wymagań OPZ.</w:t>
            </w:r>
          </w:p>
        </w:tc>
      </w:tr>
      <w:tr w:rsidR="0063642A" w:rsidRPr="0063642A" w14:paraId="70BC75D9" w14:textId="77777777" w:rsidTr="0063642A">
        <w:tc>
          <w:tcPr>
            <w:tcW w:w="0" w:type="auto"/>
            <w:hideMark/>
          </w:tcPr>
          <w:p w14:paraId="19D5EE3B"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PD-01.06</w:t>
            </w:r>
          </w:p>
        </w:tc>
        <w:tc>
          <w:tcPr>
            <w:tcW w:w="0" w:type="auto"/>
            <w:hideMark/>
          </w:tcPr>
          <w:p w14:paraId="3F2104A8"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zobowiązany jest ująć sposób organizacji punktów dystrybucyjnych w Projekcie Technicznym oraz dokumentacji powykonawczej.</w:t>
            </w:r>
          </w:p>
        </w:tc>
      </w:tr>
      <w:tr w:rsidR="0063642A" w:rsidRPr="00AF60ED" w14:paraId="26B0BC3E" w14:textId="77777777" w:rsidTr="0063642A">
        <w:tc>
          <w:tcPr>
            <w:tcW w:w="0" w:type="auto"/>
            <w:hideMark/>
          </w:tcPr>
          <w:p w14:paraId="0901F75A"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PD-02</w:t>
            </w:r>
          </w:p>
        </w:tc>
        <w:tc>
          <w:tcPr>
            <w:tcW w:w="0" w:type="auto"/>
            <w:hideMark/>
          </w:tcPr>
          <w:p w14:paraId="2B7AF25E"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Lokalizacja i rola punktów dystrybucyjnych</w:t>
            </w:r>
          </w:p>
        </w:tc>
      </w:tr>
      <w:tr w:rsidR="0063642A" w:rsidRPr="0063642A" w14:paraId="2C1DC50B" w14:textId="77777777" w:rsidTr="0063642A">
        <w:tc>
          <w:tcPr>
            <w:tcW w:w="0" w:type="auto"/>
            <w:hideMark/>
          </w:tcPr>
          <w:p w14:paraId="653263EC"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PD-02.01</w:t>
            </w:r>
          </w:p>
        </w:tc>
        <w:tc>
          <w:tcPr>
            <w:tcW w:w="0" w:type="auto"/>
            <w:hideMark/>
          </w:tcPr>
          <w:p w14:paraId="593046ED"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Głównym punktem dystrybucyjnym budynku jest punkt zlokalizowany na 3 piętrze, oznaczony jako GPD/PD-3.</w:t>
            </w:r>
          </w:p>
        </w:tc>
      </w:tr>
      <w:tr w:rsidR="0063642A" w:rsidRPr="0063642A" w14:paraId="2178E4A3" w14:textId="77777777" w:rsidTr="0063642A">
        <w:tc>
          <w:tcPr>
            <w:tcW w:w="0" w:type="auto"/>
            <w:hideMark/>
          </w:tcPr>
          <w:p w14:paraId="0D1D13C3"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PD-02.02</w:t>
            </w:r>
          </w:p>
        </w:tc>
        <w:tc>
          <w:tcPr>
            <w:tcW w:w="0" w:type="auto"/>
            <w:hideMark/>
          </w:tcPr>
          <w:p w14:paraId="2F8BCE5F"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GPD/PD-3 pełni funkcję głównego punktu koncentracji połączeń światłowodowych, punktu agregacji ruchu z pozostałych punktów dystrybucyjnych oraz punktu połączenia z serwerownią Zamawiającego.</w:t>
            </w:r>
          </w:p>
        </w:tc>
      </w:tr>
      <w:tr w:rsidR="0063642A" w:rsidRPr="0063642A" w14:paraId="28A9E47A" w14:textId="77777777" w:rsidTr="0063642A">
        <w:tc>
          <w:tcPr>
            <w:tcW w:w="0" w:type="auto"/>
            <w:hideMark/>
          </w:tcPr>
          <w:p w14:paraId="35E7F7B0"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lastRenderedPageBreak/>
              <w:t>PD-02.03</w:t>
            </w:r>
          </w:p>
        </w:tc>
        <w:tc>
          <w:tcPr>
            <w:tcW w:w="0" w:type="auto"/>
            <w:hideMark/>
          </w:tcPr>
          <w:p w14:paraId="1F15F6CD"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Punkt dystrybucyjny PD-0, zlokalizowany na poziomie 0, obsługuje parter oraz piętro 1.</w:t>
            </w:r>
          </w:p>
        </w:tc>
      </w:tr>
      <w:tr w:rsidR="0063642A" w:rsidRPr="0063642A" w14:paraId="2E13ED21" w14:textId="77777777" w:rsidTr="0063642A">
        <w:tc>
          <w:tcPr>
            <w:tcW w:w="0" w:type="auto"/>
            <w:hideMark/>
          </w:tcPr>
          <w:p w14:paraId="18AED32C"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PD-02.04</w:t>
            </w:r>
          </w:p>
        </w:tc>
        <w:tc>
          <w:tcPr>
            <w:tcW w:w="0" w:type="auto"/>
            <w:hideMark/>
          </w:tcPr>
          <w:p w14:paraId="05E7F0F7"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Punkt dystrybucyjny PD-5, zlokalizowany na poziomie 5, obsługuje piętro 5 oraz pomieszczenia piętra 6 ujęte w inwentaryzacji, chyba że Projekt Techniczny zaakceptowany przez Zamawiającego przewidzi inne rozwiązanie.</w:t>
            </w:r>
          </w:p>
        </w:tc>
      </w:tr>
      <w:tr w:rsidR="0063642A" w:rsidRPr="0063642A" w14:paraId="5A6DE7A7" w14:textId="77777777" w:rsidTr="0063642A">
        <w:tc>
          <w:tcPr>
            <w:tcW w:w="0" w:type="auto"/>
            <w:hideMark/>
          </w:tcPr>
          <w:p w14:paraId="4D7CC3B5"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PD-02.05</w:t>
            </w:r>
          </w:p>
        </w:tc>
        <w:tc>
          <w:tcPr>
            <w:tcW w:w="0" w:type="auto"/>
            <w:hideMark/>
          </w:tcPr>
          <w:p w14:paraId="466CE3D9"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GPD/PD-3 musi zostać połączony z serwerownią Zamawiającego, jeżeli GPD/PD-3 i serwerownia stanowią różne pomieszczenia albo jeżeli istniejące połączenie wymaga uporządkowania, wymiany lub rozbudowy.</w:t>
            </w:r>
          </w:p>
        </w:tc>
      </w:tr>
      <w:tr w:rsidR="0063642A" w:rsidRPr="0063642A" w14:paraId="2D8FF8A0" w14:textId="77777777" w:rsidTr="0063642A">
        <w:tc>
          <w:tcPr>
            <w:tcW w:w="0" w:type="auto"/>
            <w:hideMark/>
          </w:tcPr>
          <w:p w14:paraId="455CDA1E"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PD-02.06</w:t>
            </w:r>
          </w:p>
        </w:tc>
        <w:tc>
          <w:tcPr>
            <w:tcW w:w="0" w:type="auto"/>
            <w:hideMark/>
          </w:tcPr>
          <w:p w14:paraId="162892AF"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zobowiązany jest potwierdzić w Projekcie Technicznym rzeczywiste przypisanie pomieszczeń, kondygnacji, torów LAN i torów VoIP do poszczególnych punktów dystrybucyjnych.</w:t>
            </w:r>
          </w:p>
        </w:tc>
      </w:tr>
      <w:tr w:rsidR="0063642A" w:rsidRPr="0063642A" w14:paraId="33F8CB1D" w14:textId="77777777" w:rsidTr="0063642A">
        <w:tc>
          <w:tcPr>
            <w:tcW w:w="0" w:type="auto"/>
            <w:hideMark/>
          </w:tcPr>
          <w:p w14:paraId="0741DCAF"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PD-02.07</w:t>
            </w:r>
          </w:p>
        </w:tc>
        <w:tc>
          <w:tcPr>
            <w:tcW w:w="0" w:type="auto"/>
            <w:hideMark/>
          </w:tcPr>
          <w:p w14:paraId="04BBCECA"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Zmiana przypisania kondygnacji, pomieszczeń albo torów do punktu dystrybucyjnego jest dopuszczalna wyłącznie po uzasadnieniu technicznym i akceptacji Zamawiającego w Projekcie Technicznym.</w:t>
            </w:r>
          </w:p>
        </w:tc>
      </w:tr>
      <w:tr w:rsidR="0063642A" w:rsidRPr="00AF60ED" w14:paraId="66117BC2" w14:textId="77777777" w:rsidTr="0063642A">
        <w:tc>
          <w:tcPr>
            <w:tcW w:w="0" w:type="auto"/>
            <w:hideMark/>
          </w:tcPr>
          <w:p w14:paraId="6A94E60F"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PD-03</w:t>
            </w:r>
          </w:p>
        </w:tc>
        <w:tc>
          <w:tcPr>
            <w:tcW w:w="0" w:type="auto"/>
            <w:hideMark/>
          </w:tcPr>
          <w:p w14:paraId="6D4AB513"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GPD/PD-3 — główny punkt dystrybucyjny</w:t>
            </w:r>
          </w:p>
        </w:tc>
      </w:tr>
      <w:tr w:rsidR="0063642A" w:rsidRPr="0063642A" w14:paraId="01FD47CB" w14:textId="77777777" w:rsidTr="0063642A">
        <w:tc>
          <w:tcPr>
            <w:tcW w:w="0" w:type="auto"/>
            <w:hideMark/>
          </w:tcPr>
          <w:p w14:paraId="47C5A402"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PD-03.01</w:t>
            </w:r>
          </w:p>
        </w:tc>
        <w:tc>
          <w:tcPr>
            <w:tcW w:w="0" w:type="auto"/>
            <w:hideMark/>
          </w:tcPr>
          <w:p w14:paraId="0431B51A"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GPD/PD-3 musi zostać zaprojektowany jako główny punkt koncentracji sieci kampusowej LAN w budynku.</w:t>
            </w:r>
          </w:p>
        </w:tc>
      </w:tr>
      <w:tr w:rsidR="0063642A" w:rsidRPr="0063642A" w14:paraId="5DC0A324" w14:textId="77777777" w:rsidTr="0063642A">
        <w:tc>
          <w:tcPr>
            <w:tcW w:w="0" w:type="auto"/>
            <w:hideMark/>
          </w:tcPr>
          <w:p w14:paraId="6CB7E3B3"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PD-03.02</w:t>
            </w:r>
          </w:p>
        </w:tc>
        <w:tc>
          <w:tcPr>
            <w:tcW w:w="0" w:type="auto"/>
            <w:hideMark/>
          </w:tcPr>
          <w:p w14:paraId="65A749A1"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GPD/PD-3 należy przewidzieć zakończenie relacji światłowodowych do PD-0, PD-5 oraz serwerowni, jeżeli serwerownia jest odrębnym pomieszczeniem.</w:t>
            </w:r>
          </w:p>
        </w:tc>
      </w:tr>
      <w:tr w:rsidR="0063642A" w:rsidRPr="0063642A" w14:paraId="1923192A" w14:textId="77777777" w:rsidTr="0063642A">
        <w:tc>
          <w:tcPr>
            <w:tcW w:w="0" w:type="auto"/>
            <w:hideMark/>
          </w:tcPr>
          <w:p w14:paraId="423F8D5F"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PD-03.03</w:t>
            </w:r>
          </w:p>
        </w:tc>
        <w:tc>
          <w:tcPr>
            <w:tcW w:w="0" w:type="auto"/>
            <w:hideMark/>
          </w:tcPr>
          <w:p w14:paraId="1B1F4191"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GPD/PD-3 należy zainstalować albo podłączyć przełączniki rdzeniowe Typ I, chyba że Projekt Techniczny zaakceptowany przez Zamawiającego przewidzi ich instalację w serwerowni z zachowaniem wymaganej redundancji.</w:t>
            </w:r>
          </w:p>
        </w:tc>
      </w:tr>
      <w:tr w:rsidR="0063642A" w:rsidRPr="0063642A" w14:paraId="22768148" w14:textId="77777777" w:rsidTr="0063642A">
        <w:tc>
          <w:tcPr>
            <w:tcW w:w="0" w:type="auto"/>
            <w:hideMark/>
          </w:tcPr>
          <w:p w14:paraId="728930A7"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PD-03.04</w:t>
            </w:r>
          </w:p>
        </w:tc>
        <w:tc>
          <w:tcPr>
            <w:tcW w:w="0" w:type="auto"/>
            <w:hideMark/>
          </w:tcPr>
          <w:p w14:paraId="141C730D"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GPD/PD-3 musi zapewniać możliwość redundantnego podłączenia przełączników dostępowych z punktów PD-0, PD-5 oraz przełączników dostępowych zainstalowanych lokalnie w GPD/PD-3.</w:t>
            </w:r>
          </w:p>
        </w:tc>
      </w:tr>
      <w:tr w:rsidR="0063642A" w:rsidRPr="0063642A" w14:paraId="60BA2BF0" w14:textId="77777777" w:rsidTr="0063642A">
        <w:tc>
          <w:tcPr>
            <w:tcW w:w="0" w:type="auto"/>
            <w:hideMark/>
          </w:tcPr>
          <w:p w14:paraId="374A6C8A"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PD-03.05</w:t>
            </w:r>
          </w:p>
        </w:tc>
        <w:tc>
          <w:tcPr>
            <w:tcW w:w="0" w:type="auto"/>
            <w:hideMark/>
          </w:tcPr>
          <w:p w14:paraId="3D32CB9D"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GPD/PD-3 musi zapewniać możliwość połączenia z infrastrukturą serwerową, urządzeniami bezpieczeństwa, systemami zarządzania, systemem autoryzacji dostępu do sieci LAN oraz innymi elementami infrastruktury wskazanymi przez Zamawiającego.</w:t>
            </w:r>
          </w:p>
        </w:tc>
      </w:tr>
      <w:tr w:rsidR="0063642A" w:rsidRPr="0063642A" w14:paraId="7B554B9E" w14:textId="77777777" w:rsidTr="0063642A">
        <w:tc>
          <w:tcPr>
            <w:tcW w:w="0" w:type="auto"/>
            <w:hideMark/>
          </w:tcPr>
          <w:p w14:paraId="61347139"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lastRenderedPageBreak/>
              <w:t>PD-03.06</w:t>
            </w:r>
          </w:p>
        </w:tc>
        <w:tc>
          <w:tcPr>
            <w:tcW w:w="0" w:type="auto"/>
            <w:hideMark/>
          </w:tcPr>
          <w:p w14:paraId="33E88C26"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GPD/PD-3 Wykonawca zapewni liczbę paneli światłowodowych, paneli krosowniczych LAN, paneli krosowniczych VoIP, organizatorów kabli i przełączników odpowiednią do obsługi torów przypisanych do tego punktu dystrybucyjnego.</w:t>
            </w:r>
          </w:p>
        </w:tc>
      </w:tr>
      <w:tr w:rsidR="0063642A" w:rsidRPr="0063642A" w14:paraId="4F52FDFD" w14:textId="77777777" w:rsidTr="0063642A">
        <w:tc>
          <w:tcPr>
            <w:tcW w:w="0" w:type="auto"/>
            <w:hideMark/>
          </w:tcPr>
          <w:p w14:paraId="1242E6FC"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PD-03.07</w:t>
            </w:r>
          </w:p>
        </w:tc>
        <w:tc>
          <w:tcPr>
            <w:tcW w:w="0" w:type="auto"/>
            <w:hideMark/>
          </w:tcPr>
          <w:p w14:paraId="2BA40B51"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GPD/PD-3 należy zapewnić rezerwę miejsca, portów, paneli i możliwości organizacji okablowania umożliwiającą dalszą rozbudowę sieci.</w:t>
            </w:r>
          </w:p>
        </w:tc>
      </w:tr>
      <w:tr w:rsidR="0063642A" w:rsidRPr="00AF60ED" w14:paraId="1FC87D98" w14:textId="77777777" w:rsidTr="0063642A">
        <w:tc>
          <w:tcPr>
            <w:tcW w:w="0" w:type="auto"/>
            <w:hideMark/>
          </w:tcPr>
          <w:p w14:paraId="3DE6AB67"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PD-04</w:t>
            </w:r>
          </w:p>
        </w:tc>
        <w:tc>
          <w:tcPr>
            <w:tcW w:w="0" w:type="auto"/>
            <w:hideMark/>
          </w:tcPr>
          <w:p w14:paraId="554A55C0"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PD-0 — punkt dystrybucyjny dla parteru i piętra 1</w:t>
            </w:r>
          </w:p>
        </w:tc>
      </w:tr>
      <w:tr w:rsidR="0063642A" w:rsidRPr="0063642A" w14:paraId="26162E71" w14:textId="77777777" w:rsidTr="0063642A">
        <w:tc>
          <w:tcPr>
            <w:tcW w:w="0" w:type="auto"/>
            <w:hideMark/>
          </w:tcPr>
          <w:p w14:paraId="6986F7B3"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PD-04.01</w:t>
            </w:r>
          </w:p>
        </w:tc>
        <w:tc>
          <w:tcPr>
            <w:tcW w:w="0" w:type="auto"/>
            <w:hideMark/>
          </w:tcPr>
          <w:p w14:paraId="79D972CD"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PD-0 musi obsługiwać tory LAN i VoIP przypisane do parteru oraz piętra 1.</w:t>
            </w:r>
          </w:p>
        </w:tc>
      </w:tr>
      <w:tr w:rsidR="0063642A" w:rsidRPr="0063642A" w14:paraId="161740D1" w14:textId="77777777" w:rsidTr="0063642A">
        <w:tc>
          <w:tcPr>
            <w:tcW w:w="0" w:type="auto"/>
            <w:hideMark/>
          </w:tcPr>
          <w:p w14:paraId="3C006437"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PD-04.02</w:t>
            </w:r>
          </w:p>
        </w:tc>
        <w:tc>
          <w:tcPr>
            <w:tcW w:w="0" w:type="auto"/>
            <w:hideMark/>
          </w:tcPr>
          <w:p w14:paraId="76117089"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PD-0 musi zostać połączony światłowodowo z GPD/PD-3.</w:t>
            </w:r>
          </w:p>
        </w:tc>
      </w:tr>
      <w:tr w:rsidR="0063642A" w:rsidRPr="0063642A" w14:paraId="2A0A3D48" w14:textId="77777777" w:rsidTr="0063642A">
        <w:tc>
          <w:tcPr>
            <w:tcW w:w="0" w:type="auto"/>
            <w:hideMark/>
          </w:tcPr>
          <w:p w14:paraId="151E4DF2"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PD-04.03</w:t>
            </w:r>
          </w:p>
        </w:tc>
        <w:tc>
          <w:tcPr>
            <w:tcW w:w="0" w:type="auto"/>
            <w:hideMark/>
          </w:tcPr>
          <w:p w14:paraId="46A10359"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PD-0 należy zapewnić możliwość zestawienia redundantnych połączeń uplink do warstwy rdzeniowej.</w:t>
            </w:r>
          </w:p>
        </w:tc>
      </w:tr>
      <w:tr w:rsidR="0063642A" w:rsidRPr="0063642A" w14:paraId="35E5A4B2" w14:textId="77777777" w:rsidTr="0063642A">
        <w:tc>
          <w:tcPr>
            <w:tcW w:w="0" w:type="auto"/>
            <w:hideMark/>
          </w:tcPr>
          <w:p w14:paraId="65DDC5BA"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PD-04.04</w:t>
            </w:r>
          </w:p>
        </w:tc>
        <w:tc>
          <w:tcPr>
            <w:tcW w:w="0" w:type="auto"/>
            <w:hideMark/>
          </w:tcPr>
          <w:p w14:paraId="07F750DB"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PD-0 Wykonawca zainstaluje przełączniki dostępowe Typ II-A bez PoE oraz przełączniki dostępowe Typ II-B PoE w liczbie wynikającej z Projektu Technicznego, z uwzględnieniem liczby torów LAN, torów VoIP, urządzeń końcowych oraz rezerwy portów.</w:t>
            </w:r>
          </w:p>
        </w:tc>
      </w:tr>
      <w:tr w:rsidR="0063642A" w:rsidRPr="0063642A" w14:paraId="33D0A728" w14:textId="77777777" w:rsidTr="0063642A">
        <w:tc>
          <w:tcPr>
            <w:tcW w:w="0" w:type="auto"/>
            <w:hideMark/>
          </w:tcPr>
          <w:p w14:paraId="45EC10EA"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PD-04.05</w:t>
            </w:r>
          </w:p>
        </w:tc>
        <w:tc>
          <w:tcPr>
            <w:tcW w:w="0" w:type="auto"/>
            <w:hideMark/>
          </w:tcPr>
          <w:p w14:paraId="0C51A918"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PD-0 należy przewidzieć co najmniej 2 przełączniki dostępowe Typ II-B PoE, przeznaczone w szczególności do obsługi torów VoIP przypisanych do PD-0.</w:t>
            </w:r>
          </w:p>
        </w:tc>
      </w:tr>
      <w:tr w:rsidR="0063642A" w:rsidRPr="0063642A" w14:paraId="0DF3C669" w14:textId="77777777" w:rsidTr="0063642A">
        <w:tc>
          <w:tcPr>
            <w:tcW w:w="0" w:type="auto"/>
            <w:hideMark/>
          </w:tcPr>
          <w:p w14:paraId="66A96E2A"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PD-04.06</w:t>
            </w:r>
          </w:p>
        </w:tc>
        <w:tc>
          <w:tcPr>
            <w:tcW w:w="0" w:type="auto"/>
            <w:hideMark/>
          </w:tcPr>
          <w:p w14:paraId="0CF429C9"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PD-0 tory VoIP muszą zostać zakończone na odrębnych panelach krosowniczych VoIP i zasadniczo podłączone do przełączników PoE.</w:t>
            </w:r>
          </w:p>
        </w:tc>
      </w:tr>
      <w:tr w:rsidR="0063642A" w:rsidRPr="0063642A" w14:paraId="454A616E" w14:textId="77777777" w:rsidTr="0063642A">
        <w:tc>
          <w:tcPr>
            <w:tcW w:w="0" w:type="auto"/>
            <w:hideMark/>
          </w:tcPr>
          <w:p w14:paraId="5C0F5B12"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PD-04.07</w:t>
            </w:r>
          </w:p>
        </w:tc>
        <w:tc>
          <w:tcPr>
            <w:tcW w:w="0" w:type="auto"/>
            <w:hideMark/>
          </w:tcPr>
          <w:p w14:paraId="5425B2D4"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PD-0 tory LAN użytkowników muszą zostać zakończone na panelach krosowniczych LAN odrębnych od paneli VoIP, chyba że Zamawiający zaakceptuje inne rozwiązanie dla konkretnego przypadku.</w:t>
            </w:r>
          </w:p>
        </w:tc>
      </w:tr>
      <w:tr w:rsidR="0063642A" w:rsidRPr="0063642A" w14:paraId="43D38263" w14:textId="77777777" w:rsidTr="0063642A">
        <w:tc>
          <w:tcPr>
            <w:tcW w:w="0" w:type="auto"/>
            <w:hideMark/>
          </w:tcPr>
          <w:p w14:paraId="5188A0D0"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PD-04.08</w:t>
            </w:r>
          </w:p>
        </w:tc>
        <w:tc>
          <w:tcPr>
            <w:tcW w:w="0" w:type="auto"/>
            <w:hideMark/>
          </w:tcPr>
          <w:p w14:paraId="018E1BF7"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PD-0 należy zapewnić organizację kabli i patchcordów umożliwiającą jednoznaczną identyfikację relacji: gniazdo — panel — port panelu — przełącznik — port przełącznika.</w:t>
            </w:r>
          </w:p>
        </w:tc>
      </w:tr>
      <w:tr w:rsidR="0063642A" w:rsidRPr="00AF60ED" w14:paraId="5D5B1482" w14:textId="77777777" w:rsidTr="0063642A">
        <w:tc>
          <w:tcPr>
            <w:tcW w:w="0" w:type="auto"/>
            <w:hideMark/>
          </w:tcPr>
          <w:p w14:paraId="243DD786"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PD-05</w:t>
            </w:r>
          </w:p>
        </w:tc>
        <w:tc>
          <w:tcPr>
            <w:tcW w:w="0" w:type="auto"/>
            <w:hideMark/>
          </w:tcPr>
          <w:p w14:paraId="73820086"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PD-5 — punkt dystrybucyjny dla piętra 5 i pomieszczeń piętra 6</w:t>
            </w:r>
          </w:p>
        </w:tc>
      </w:tr>
      <w:tr w:rsidR="0063642A" w:rsidRPr="0063642A" w14:paraId="6B9A76C8" w14:textId="77777777" w:rsidTr="0063642A">
        <w:tc>
          <w:tcPr>
            <w:tcW w:w="0" w:type="auto"/>
            <w:hideMark/>
          </w:tcPr>
          <w:p w14:paraId="0A2E9493"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PD-05.01</w:t>
            </w:r>
          </w:p>
        </w:tc>
        <w:tc>
          <w:tcPr>
            <w:tcW w:w="0" w:type="auto"/>
            <w:hideMark/>
          </w:tcPr>
          <w:p w14:paraId="38067A9C"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 xml:space="preserve">PD-5 musi obsługiwać tory LAN i VoIP przypisane do piętra 5 oraz pomieszczeń piętra 6 ujętych w inwentaryzacji, chyba że Projekt </w:t>
            </w:r>
            <w:r w:rsidRPr="0063642A">
              <w:rPr>
                <w:rFonts w:ascii="Times New Roman" w:hAnsi="Times New Roman" w:cs="Times New Roman"/>
                <w:sz w:val="26"/>
                <w:szCs w:val="26"/>
                <w:lang w:val="pl-PL"/>
              </w:rPr>
              <w:lastRenderedPageBreak/>
              <w:t>Techniczny zaakceptowany przez Zamawiającego przewidzi inne rozwiązanie.</w:t>
            </w:r>
          </w:p>
        </w:tc>
      </w:tr>
      <w:tr w:rsidR="0063642A" w:rsidRPr="0063642A" w14:paraId="657E775B" w14:textId="77777777" w:rsidTr="0063642A">
        <w:tc>
          <w:tcPr>
            <w:tcW w:w="0" w:type="auto"/>
            <w:hideMark/>
          </w:tcPr>
          <w:p w14:paraId="1FCBB4C5"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lastRenderedPageBreak/>
              <w:t>PD-05.02</w:t>
            </w:r>
          </w:p>
        </w:tc>
        <w:tc>
          <w:tcPr>
            <w:tcW w:w="0" w:type="auto"/>
            <w:hideMark/>
          </w:tcPr>
          <w:p w14:paraId="64E2A26F"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PD-5 musi zostać połączony światłowodowo z GPD/PD-3.</w:t>
            </w:r>
          </w:p>
        </w:tc>
      </w:tr>
      <w:tr w:rsidR="0063642A" w:rsidRPr="0063642A" w14:paraId="36A2843F" w14:textId="77777777" w:rsidTr="0063642A">
        <w:tc>
          <w:tcPr>
            <w:tcW w:w="0" w:type="auto"/>
            <w:hideMark/>
          </w:tcPr>
          <w:p w14:paraId="3FB5C1A3"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PD-05.03</w:t>
            </w:r>
          </w:p>
        </w:tc>
        <w:tc>
          <w:tcPr>
            <w:tcW w:w="0" w:type="auto"/>
            <w:hideMark/>
          </w:tcPr>
          <w:p w14:paraId="3AD2736A"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PD-5 należy zapewnić możliwość zestawienia redundantnych połączeń uplink do warstwy rdzeniowej.</w:t>
            </w:r>
          </w:p>
        </w:tc>
      </w:tr>
      <w:tr w:rsidR="0063642A" w:rsidRPr="0063642A" w14:paraId="73E616C5" w14:textId="77777777" w:rsidTr="0063642A">
        <w:tc>
          <w:tcPr>
            <w:tcW w:w="0" w:type="auto"/>
            <w:hideMark/>
          </w:tcPr>
          <w:p w14:paraId="13B83D74"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PD-05.04</w:t>
            </w:r>
          </w:p>
        </w:tc>
        <w:tc>
          <w:tcPr>
            <w:tcW w:w="0" w:type="auto"/>
            <w:hideMark/>
          </w:tcPr>
          <w:p w14:paraId="1E1A5971"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PD-5 Wykonawca zainstaluje przełączniki dostępowe Typ II-A bez PoE oraz przełączniki dostępowe Typ II-B PoE w liczbie wynikającej z Projektu Technicznego, z uwzględnieniem liczby torów LAN, torów VoIP, urządzeń końcowych oraz rezerwy portów.</w:t>
            </w:r>
          </w:p>
        </w:tc>
      </w:tr>
      <w:tr w:rsidR="0063642A" w:rsidRPr="0063642A" w14:paraId="7AA30DA8" w14:textId="77777777" w:rsidTr="0063642A">
        <w:tc>
          <w:tcPr>
            <w:tcW w:w="0" w:type="auto"/>
            <w:hideMark/>
          </w:tcPr>
          <w:p w14:paraId="5D0471C9"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PD-05.05</w:t>
            </w:r>
          </w:p>
        </w:tc>
        <w:tc>
          <w:tcPr>
            <w:tcW w:w="0" w:type="auto"/>
            <w:hideMark/>
          </w:tcPr>
          <w:p w14:paraId="0E8E0D5B"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PD-5 należy przewidzieć co najmniej 2 przełączniki dostępowe Typ II-B PoE, przeznaczone w szczególności do obsługi torów VoIP przypisanych do PD-5.</w:t>
            </w:r>
          </w:p>
        </w:tc>
      </w:tr>
      <w:tr w:rsidR="0063642A" w:rsidRPr="0063642A" w14:paraId="06F99C15" w14:textId="77777777" w:rsidTr="0063642A">
        <w:tc>
          <w:tcPr>
            <w:tcW w:w="0" w:type="auto"/>
            <w:hideMark/>
          </w:tcPr>
          <w:p w14:paraId="5C4FEFAC"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PD-05.06</w:t>
            </w:r>
          </w:p>
        </w:tc>
        <w:tc>
          <w:tcPr>
            <w:tcW w:w="0" w:type="auto"/>
            <w:hideMark/>
          </w:tcPr>
          <w:p w14:paraId="01AA8D41"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PD-5 tory VoIP muszą zostać zakończone na odrębnych panelach krosowniczych VoIP i zasadniczo podłączone do przełączników PoE.</w:t>
            </w:r>
          </w:p>
        </w:tc>
      </w:tr>
      <w:tr w:rsidR="0063642A" w:rsidRPr="0063642A" w14:paraId="65980C74" w14:textId="77777777" w:rsidTr="0063642A">
        <w:tc>
          <w:tcPr>
            <w:tcW w:w="0" w:type="auto"/>
            <w:hideMark/>
          </w:tcPr>
          <w:p w14:paraId="30E57E37"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PD-05.07</w:t>
            </w:r>
          </w:p>
        </w:tc>
        <w:tc>
          <w:tcPr>
            <w:tcW w:w="0" w:type="auto"/>
            <w:hideMark/>
          </w:tcPr>
          <w:p w14:paraId="6F27D15F"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PD-5 tory LAN użytkowników muszą zostać zakończone na panelach krosowniczych LAN odrębnych od paneli VoIP, chyba że Zamawiający zaakceptuje inne rozwiązanie dla konkretnego przypadku.</w:t>
            </w:r>
          </w:p>
        </w:tc>
      </w:tr>
      <w:tr w:rsidR="0063642A" w:rsidRPr="0063642A" w14:paraId="06134BD5" w14:textId="77777777" w:rsidTr="0063642A">
        <w:tc>
          <w:tcPr>
            <w:tcW w:w="0" w:type="auto"/>
            <w:hideMark/>
          </w:tcPr>
          <w:p w14:paraId="1522A5C5"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PD-05.08</w:t>
            </w:r>
          </w:p>
        </w:tc>
        <w:tc>
          <w:tcPr>
            <w:tcW w:w="0" w:type="auto"/>
            <w:hideMark/>
          </w:tcPr>
          <w:p w14:paraId="6D3E320F"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PD-5 należy zapewnić organizację kabli i patchcordów umożliwiającą jednoznaczną identyfikację relacji: gniazdo — panel — port panelu — przełącznik — port przełącznika.</w:t>
            </w:r>
          </w:p>
        </w:tc>
      </w:tr>
      <w:tr w:rsidR="0063642A" w:rsidRPr="00AF60ED" w14:paraId="555F7D0D" w14:textId="77777777" w:rsidTr="0063642A">
        <w:tc>
          <w:tcPr>
            <w:tcW w:w="0" w:type="auto"/>
            <w:hideMark/>
          </w:tcPr>
          <w:p w14:paraId="2D50F0E3"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PD-06</w:t>
            </w:r>
          </w:p>
        </w:tc>
        <w:tc>
          <w:tcPr>
            <w:tcW w:w="0" w:type="auto"/>
            <w:hideMark/>
          </w:tcPr>
          <w:p w14:paraId="15360B62"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Panele krosownicze LAN</w:t>
            </w:r>
          </w:p>
        </w:tc>
      </w:tr>
      <w:tr w:rsidR="0063642A" w:rsidRPr="0063642A" w14:paraId="6F768EFC" w14:textId="77777777" w:rsidTr="0063642A">
        <w:tc>
          <w:tcPr>
            <w:tcW w:w="0" w:type="auto"/>
            <w:hideMark/>
          </w:tcPr>
          <w:p w14:paraId="4B4D3C61"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PD-06.01</w:t>
            </w:r>
          </w:p>
        </w:tc>
        <w:tc>
          <w:tcPr>
            <w:tcW w:w="0" w:type="auto"/>
            <w:hideMark/>
          </w:tcPr>
          <w:p w14:paraId="6D123B37"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każdym punkcie dystrybucyjnym Wykonawca zapewni panele krosownicze LAN w liczbie wystarczającej do zakończenia wszystkich torów LAN przypisanych do danego punktu dystrybucyjnego.</w:t>
            </w:r>
          </w:p>
        </w:tc>
      </w:tr>
      <w:tr w:rsidR="0063642A" w:rsidRPr="0063642A" w14:paraId="7B68F3AC" w14:textId="77777777" w:rsidTr="0063642A">
        <w:tc>
          <w:tcPr>
            <w:tcW w:w="0" w:type="auto"/>
            <w:hideMark/>
          </w:tcPr>
          <w:p w14:paraId="325849DE"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PD-06.02</w:t>
            </w:r>
          </w:p>
        </w:tc>
        <w:tc>
          <w:tcPr>
            <w:tcW w:w="0" w:type="auto"/>
            <w:hideMark/>
          </w:tcPr>
          <w:p w14:paraId="001687EB"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Panele krosownicze LAN muszą być przeznaczone do montażu w szafie rack 19”.</w:t>
            </w:r>
          </w:p>
        </w:tc>
      </w:tr>
      <w:tr w:rsidR="0063642A" w:rsidRPr="0063642A" w14:paraId="2F8F834B" w14:textId="77777777" w:rsidTr="0063642A">
        <w:tc>
          <w:tcPr>
            <w:tcW w:w="0" w:type="auto"/>
            <w:hideMark/>
          </w:tcPr>
          <w:p w14:paraId="0458FB42"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PD-06.03</w:t>
            </w:r>
          </w:p>
        </w:tc>
        <w:tc>
          <w:tcPr>
            <w:tcW w:w="0" w:type="auto"/>
            <w:hideMark/>
          </w:tcPr>
          <w:p w14:paraId="64ABD822"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Panele krosownicze LAN muszą odpowiadać kategorii i klasie wymaganego okablowania strukturalnego, tj. co najmniej kat. 6A / klasa EA.</w:t>
            </w:r>
          </w:p>
        </w:tc>
      </w:tr>
      <w:tr w:rsidR="0063642A" w:rsidRPr="0063642A" w14:paraId="72308A7B" w14:textId="77777777" w:rsidTr="0063642A">
        <w:tc>
          <w:tcPr>
            <w:tcW w:w="0" w:type="auto"/>
            <w:hideMark/>
          </w:tcPr>
          <w:p w14:paraId="2FACA026"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PD-06.04</w:t>
            </w:r>
          </w:p>
        </w:tc>
        <w:tc>
          <w:tcPr>
            <w:tcW w:w="0" w:type="auto"/>
            <w:hideMark/>
          </w:tcPr>
          <w:p w14:paraId="0C88ABB9"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Każdy port panelu krosowniczego LAN musi zostać oznaczony w sposób trwały, czytelny i zgodny z dokumentacją powykonawczą.</w:t>
            </w:r>
          </w:p>
        </w:tc>
      </w:tr>
      <w:tr w:rsidR="0063642A" w:rsidRPr="0063642A" w14:paraId="1EBE6A84" w14:textId="77777777" w:rsidTr="0063642A">
        <w:tc>
          <w:tcPr>
            <w:tcW w:w="0" w:type="auto"/>
            <w:hideMark/>
          </w:tcPr>
          <w:p w14:paraId="4B3D8C51"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lastRenderedPageBreak/>
              <w:t>PD-06.05</w:t>
            </w:r>
          </w:p>
        </w:tc>
        <w:tc>
          <w:tcPr>
            <w:tcW w:w="0" w:type="auto"/>
            <w:hideMark/>
          </w:tcPr>
          <w:p w14:paraId="133CCE2E"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zobowiązany jest zapewnić patchcordy, organizatory kabli i prowadnice umożliwiające uporządkowane połączenie paneli LAN z przełącznikami dostępowymi Typ II-A albo Typ II-B, zgodnie z Projektem Technicznym.</w:t>
            </w:r>
          </w:p>
        </w:tc>
      </w:tr>
      <w:tr w:rsidR="0063642A" w:rsidRPr="00AF60ED" w14:paraId="25EF889B" w14:textId="77777777" w:rsidTr="0063642A">
        <w:tc>
          <w:tcPr>
            <w:tcW w:w="0" w:type="auto"/>
            <w:hideMark/>
          </w:tcPr>
          <w:p w14:paraId="0A091F73"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PD-07</w:t>
            </w:r>
          </w:p>
        </w:tc>
        <w:tc>
          <w:tcPr>
            <w:tcW w:w="0" w:type="auto"/>
            <w:hideMark/>
          </w:tcPr>
          <w:p w14:paraId="1B083BEC"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Panele krosownicze VoIP</w:t>
            </w:r>
          </w:p>
        </w:tc>
      </w:tr>
      <w:tr w:rsidR="0063642A" w:rsidRPr="0063642A" w14:paraId="55EA0370" w14:textId="77777777" w:rsidTr="0063642A">
        <w:tc>
          <w:tcPr>
            <w:tcW w:w="0" w:type="auto"/>
            <w:hideMark/>
          </w:tcPr>
          <w:p w14:paraId="71585ACD"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PD-07.01</w:t>
            </w:r>
          </w:p>
        </w:tc>
        <w:tc>
          <w:tcPr>
            <w:tcW w:w="0" w:type="auto"/>
            <w:hideMark/>
          </w:tcPr>
          <w:p w14:paraId="65A06906"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Tory przeznaczone dla telefonii VoIP muszą zostać zakończone na odrębnych panelach krosowniczych VoIP.</w:t>
            </w:r>
          </w:p>
        </w:tc>
      </w:tr>
      <w:tr w:rsidR="0063642A" w:rsidRPr="0063642A" w14:paraId="78D0CF05" w14:textId="77777777" w:rsidTr="0063642A">
        <w:tc>
          <w:tcPr>
            <w:tcW w:w="0" w:type="auto"/>
            <w:hideMark/>
          </w:tcPr>
          <w:p w14:paraId="0D92CDFC"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PD-07.02</w:t>
            </w:r>
          </w:p>
        </w:tc>
        <w:tc>
          <w:tcPr>
            <w:tcW w:w="0" w:type="auto"/>
            <w:hideMark/>
          </w:tcPr>
          <w:p w14:paraId="53F4FE68"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Nie dopuszcza się mieszania na tym samym panelu krosowniczym torów LAN użytkowników oraz torów VoIP, chyba że Zamawiający wyrazi zgodę dla konkretnego punktu dystrybucyjnego z przyczyn technicznych.</w:t>
            </w:r>
          </w:p>
        </w:tc>
      </w:tr>
      <w:tr w:rsidR="0063642A" w:rsidRPr="0063642A" w14:paraId="44431464" w14:textId="77777777" w:rsidTr="0063642A">
        <w:tc>
          <w:tcPr>
            <w:tcW w:w="0" w:type="auto"/>
            <w:hideMark/>
          </w:tcPr>
          <w:p w14:paraId="7DA2DA97"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PD-07.03</w:t>
            </w:r>
          </w:p>
        </w:tc>
        <w:tc>
          <w:tcPr>
            <w:tcW w:w="0" w:type="auto"/>
            <w:hideMark/>
          </w:tcPr>
          <w:p w14:paraId="6BA8C2B9"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Panele krosownicze VoIP muszą być jednoznacznie oznaczone i fizycznie odróżnialne od paneli LAN.</w:t>
            </w:r>
          </w:p>
        </w:tc>
      </w:tr>
      <w:tr w:rsidR="0063642A" w:rsidRPr="0063642A" w14:paraId="100EFA99" w14:textId="77777777" w:rsidTr="0063642A">
        <w:tc>
          <w:tcPr>
            <w:tcW w:w="0" w:type="auto"/>
            <w:hideMark/>
          </w:tcPr>
          <w:p w14:paraId="5C720A6E"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PD-07.04</w:t>
            </w:r>
          </w:p>
        </w:tc>
        <w:tc>
          <w:tcPr>
            <w:tcW w:w="0" w:type="auto"/>
            <w:hideMark/>
          </w:tcPr>
          <w:p w14:paraId="1E071074"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zobowiązany jest zapewnić liczbę paneli krosowniczych VoIP wystarczającą do zakończenia wszystkich torów VoIP przypisanych do danego punktu dystrybucyjnego.</w:t>
            </w:r>
          </w:p>
        </w:tc>
      </w:tr>
      <w:tr w:rsidR="0063642A" w:rsidRPr="0063642A" w14:paraId="0E8CE077" w14:textId="77777777" w:rsidTr="0063642A">
        <w:tc>
          <w:tcPr>
            <w:tcW w:w="0" w:type="auto"/>
            <w:hideMark/>
          </w:tcPr>
          <w:p w14:paraId="29B08BDC"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PD-07.05</w:t>
            </w:r>
          </w:p>
        </w:tc>
        <w:tc>
          <w:tcPr>
            <w:tcW w:w="0" w:type="auto"/>
            <w:hideMark/>
          </w:tcPr>
          <w:p w14:paraId="74F24D50"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ramach zamówienia podstawowego Wykonawca zapewni łącznie nie mniej niż 9 paneli krosowniczych VoIP 24-portowych albo równoważną liczbę paneli umożliwiającą zakończenie co najmniej 196 torów VoIP wraz z rezerwą.</w:t>
            </w:r>
          </w:p>
        </w:tc>
      </w:tr>
      <w:tr w:rsidR="0063642A" w:rsidRPr="0063642A" w14:paraId="299FFFED" w14:textId="77777777" w:rsidTr="0063642A">
        <w:tc>
          <w:tcPr>
            <w:tcW w:w="0" w:type="auto"/>
            <w:hideMark/>
          </w:tcPr>
          <w:p w14:paraId="4D8BE602"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PD-07.06</w:t>
            </w:r>
          </w:p>
        </w:tc>
        <w:tc>
          <w:tcPr>
            <w:tcW w:w="0" w:type="auto"/>
            <w:hideMark/>
          </w:tcPr>
          <w:p w14:paraId="0B03BE16"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Tory VoIP z paneli krosowniczych VoIP muszą być zasadniczo podłączone do przełączników dostępowych Typ II-B PoE.</w:t>
            </w:r>
          </w:p>
        </w:tc>
      </w:tr>
      <w:tr w:rsidR="0063642A" w:rsidRPr="0063642A" w14:paraId="586BE803" w14:textId="77777777" w:rsidTr="0063642A">
        <w:tc>
          <w:tcPr>
            <w:tcW w:w="0" w:type="auto"/>
            <w:hideMark/>
          </w:tcPr>
          <w:p w14:paraId="7A29E7D5"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PD-07.07</w:t>
            </w:r>
          </w:p>
        </w:tc>
        <w:tc>
          <w:tcPr>
            <w:tcW w:w="0" w:type="auto"/>
            <w:hideMark/>
          </w:tcPr>
          <w:p w14:paraId="34AFD42F"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dokumentacji powykonawczej Wykonawca zobowiązany jest wykazać mapowanie: gniazdo VoIP — panel VoIP — port panelu — przełącznik PoE — port przełącznika.</w:t>
            </w:r>
          </w:p>
        </w:tc>
      </w:tr>
      <w:tr w:rsidR="0063642A" w:rsidRPr="00AF60ED" w14:paraId="2789D5BD" w14:textId="77777777" w:rsidTr="0063642A">
        <w:tc>
          <w:tcPr>
            <w:tcW w:w="0" w:type="auto"/>
            <w:hideMark/>
          </w:tcPr>
          <w:p w14:paraId="3EB0AC3B"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PD-08</w:t>
            </w:r>
          </w:p>
        </w:tc>
        <w:tc>
          <w:tcPr>
            <w:tcW w:w="0" w:type="auto"/>
            <w:hideMark/>
          </w:tcPr>
          <w:p w14:paraId="1ACC37EA"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Panele i przełącznice światłowodowe</w:t>
            </w:r>
          </w:p>
        </w:tc>
      </w:tr>
      <w:tr w:rsidR="0063642A" w:rsidRPr="0063642A" w14:paraId="3033E565" w14:textId="77777777" w:rsidTr="0063642A">
        <w:tc>
          <w:tcPr>
            <w:tcW w:w="0" w:type="auto"/>
            <w:hideMark/>
          </w:tcPr>
          <w:p w14:paraId="6DD9834E"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PD-08.01</w:t>
            </w:r>
          </w:p>
        </w:tc>
        <w:tc>
          <w:tcPr>
            <w:tcW w:w="0" w:type="auto"/>
            <w:hideMark/>
          </w:tcPr>
          <w:p w14:paraId="4C8F4AC2"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każdym punkcie dystrybucyjnym Wykonawca zapewni panele lub przełącznice światłowodowe LC 48J w liczbie wystarczającej do zakończenia wszystkich wymaganych relacji światłowodowych.</w:t>
            </w:r>
          </w:p>
        </w:tc>
      </w:tr>
      <w:tr w:rsidR="0063642A" w:rsidRPr="0063642A" w14:paraId="10F309A3" w14:textId="77777777" w:rsidTr="0063642A">
        <w:tc>
          <w:tcPr>
            <w:tcW w:w="0" w:type="auto"/>
            <w:hideMark/>
          </w:tcPr>
          <w:p w14:paraId="51F42344"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PD-08.02</w:t>
            </w:r>
          </w:p>
        </w:tc>
        <w:tc>
          <w:tcPr>
            <w:tcW w:w="0" w:type="auto"/>
            <w:hideMark/>
          </w:tcPr>
          <w:p w14:paraId="1DF9BDCC"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PD-0 należy zapewnić nie mniej niż 1 panel lub przełącznicę światłowodową LC 48J.</w:t>
            </w:r>
          </w:p>
        </w:tc>
      </w:tr>
      <w:tr w:rsidR="0063642A" w:rsidRPr="0063642A" w14:paraId="49902DBA" w14:textId="77777777" w:rsidTr="0063642A">
        <w:tc>
          <w:tcPr>
            <w:tcW w:w="0" w:type="auto"/>
            <w:hideMark/>
          </w:tcPr>
          <w:p w14:paraId="56C5737A"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PD-08.03</w:t>
            </w:r>
          </w:p>
        </w:tc>
        <w:tc>
          <w:tcPr>
            <w:tcW w:w="0" w:type="auto"/>
            <w:hideMark/>
          </w:tcPr>
          <w:p w14:paraId="6FEBF12D"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PD-5 należy zapewnić nie mniej niż 1 panel lub przełącznicę światłowodową LC 48J.</w:t>
            </w:r>
          </w:p>
        </w:tc>
      </w:tr>
      <w:tr w:rsidR="0063642A" w:rsidRPr="0063642A" w14:paraId="2FDD968C" w14:textId="77777777" w:rsidTr="0063642A">
        <w:tc>
          <w:tcPr>
            <w:tcW w:w="0" w:type="auto"/>
            <w:hideMark/>
          </w:tcPr>
          <w:p w14:paraId="3B372571"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lastRenderedPageBreak/>
              <w:t>PD-08.04</w:t>
            </w:r>
          </w:p>
        </w:tc>
        <w:tc>
          <w:tcPr>
            <w:tcW w:w="0" w:type="auto"/>
            <w:hideMark/>
          </w:tcPr>
          <w:p w14:paraId="4DA436F8"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GPD/PD-3 należy zapewnić nie mniej niż 3 panele lub przełącznice światłowodowe LC 48J, jeżeli GPD/PD-3 kończy relacje do PD-0, PD-5 i serwerowni.</w:t>
            </w:r>
          </w:p>
        </w:tc>
      </w:tr>
      <w:tr w:rsidR="0063642A" w:rsidRPr="0063642A" w14:paraId="22B17E73" w14:textId="77777777" w:rsidTr="0063642A">
        <w:tc>
          <w:tcPr>
            <w:tcW w:w="0" w:type="auto"/>
            <w:hideMark/>
          </w:tcPr>
          <w:p w14:paraId="62E53327"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PD-08.05</w:t>
            </w:r>
          </w:p>
        </w:tc>
        <w:tc>
          <w:tcPr>
            <w:tcW w:w="0" w:type="auto"/>
            <w:hideMark/>
          </w:tcPr>
          <w:p w14:paraId="0DE84526"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serwerowni należy zapewnić nie mniej niż 1 panel lub przełącznicę światłowodową LC 48J, jeżeli serwerownia jest odrębnym pomieszczeniem względem GPD/PD-3.</w:t>
            </w:r>
          </w:p>
        </w:tc>
      </w:tr>
      <w:tr w:rsidR="0063642A" w:rsidRPr="0063642A" w14:paraId="6CE2F11B" w14:textId="77777777" w:rsidTr="0063642A">
        <w:tc>
          <w:tcPr>
            <w:tcW w:w="0" w:type="auto"/>
            <w:hideMark/>
          </w:tcPr>
          <w:p w14:paraId="0E4CCBBC"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PD-08.06</w:t>
            </w:r>
          </w:p>
        </w:tc>
        <w:tc>
          <w:tcPr>
            <w:tcW w:w="0" w:type="auto"/>
            <w:hideMark/>
          </w:tcPr>
          <w:p w14:paraId="3330A97D"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Wszystkie porty, włókna, relacje i panele światłowodowe muszą zostać opisane w sposób trwały, czytelny i zgodny z dokumentacją powykonawczą.</w:t>
            </w:r>
          </w:p>
        </w:tc>
      </w:tr>
      <w:tr w:rsidR="0063642A" w:rsidRPr="00AF60ED" w14:paraId="7A7FE61C" w14:textId="77777777" w:rsidTr="0063642A">
        <w:tc>
          <w:tcPr>
            <w:tcW w:w="0" w:type="auto"/>
            <w:hideMark/>
          </w:tcPr>
          <w:p w14:paraId="59488AB3"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PD-09</w:t>
            </w:r>
          </w:p>
        </w:tc>
        <w:tc>
          <w:tcPr>
            <w:tcW w:w="0" w:type="auto"/>
            <w:hideMark/>
          </w:tcPr>
          <w:p w14:paraId="4EFDD276"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Przełączniki dostępowe w punktach dystrybucyjnych</w:t>
            </w:r>
          </w:p>
        </w:tc>
      </w:tr>
      <w:tr w:rsidR="0063642A" w:rsidRPr="0063642A" w14:paraId="14B0C587" w14:textId="77777777" w:rsidTr="0063642A">
        <w:tc>
          <w:tcPr>
            <w:tcW w:w="0" w:type="auto"/>
            <w:hideMark/>
          </w:tcPr>
          <w:p w14:paraId="17ABB9EF"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PD-09.01</w:t>
            </w:r>
          </w:p>
        </w:tc>
        <w:tc>
          <w:tcPr>
            <w:tcW w:w="0" w:type="auto"/>
            <w:hideMark/>
          </w:tcPr>
          <w:p w14:paraId="3208BFBF"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punktach dystrybucyjnych Wykonawca zainstaluje przełączniki dostępowe Typ II-A bez PoE oraz Typ II-B PoE w liczbie zapewniającej obsługę wszystkich torów LAN i VoIP przypisanych do danego punktu dystrybucyjnego.</w:t>
            </w:r>
          </w:p>
        </w:tc>
      </w:tr>
      <w:tr w:rsidR="0063642A" w:rsidRPr="0063642A" w14:paraId="3E29EB4C" w14:textId="77777777" w:rsidTr="0063642A">
        <w:tc>
          <w:tcPr>
            <w:tcW w:w="0" w:type="auto"/>
            <w:hideMark/>
          </w:tcPr>
          <w:p w14:paraId="5C9675ED"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PD-09.02</w:t>
            </w:r>
          </w:p>
        </w:tc>
        <w:tc>
          <w:tcPr>
            <w:tcW w:w="0" w:type="auto"/>
            <w:hideMark/>
          </w:tcPr>
          <w:p w14:paraId="1336F38C"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Łączna liczba przełączników dostępowych dostarczanych w ramach zamówienia podstawowego nie może być mniejsza niż 28 sztuk.</w:t>
            </w:r>
          </w:p>
        </w:tc>
      </w:tr>
      <w:tr w:rsidR="0063642A" w:rsidRPr="0063642A" w14:paraId="589A3B1C" w14:textId="77777777" w:rsidTr="0063642A">
        <w:tc>
          <w:tcPr>
            <w:tcW w:w="0" w:type="auto"/>
            <w:hideMark/>
          </w:tcPr>
          <w:p w14:paraId="6934873E"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PD-09.03</w:t>
            </w:r>
          </w:p>
        </w:tc>
        <w:tc>
          <w:tcPr>
            <w:tcW w:w="0" w:type="auto"/>
            <w:hideMark/>
          </w:tcPr>
          <w:p w14:paraId="1F353E0D"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Liczba przełączników Typ II-A bez PoE dostarczanych w ramach zamówienia podstawowego nie może być mniejsza niż 21 sztuk.</w:t>
            </w:r>
          </w:p>
        </w:tc>
      </w:tr>
      <w:tr w:rsidR="0063642A" w:rsidRPr="0063642A" w14:paraId="661348F2" w14:textId="77777777" w:rsidTr="0063642A">
        <w:tc>
          <w:tcPr>
            <w:tcW w:w="0" w:type="auto"/>
            <w:hideMark/>
          </w:tcPr>
          <w:p w14:paraId="2FDA7877"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PD-09.04</w:t>
            </w:r>
          </w:p>
        </w:tc>
        <w:tc>
          <w:tcPr>
            <w:tcW w:w="0" w:type="auto"/>
            <w:hideMark/>
          </w:tcPr>
          <w:p w14:paraId="6B4C3828"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Liczba przełączników Typ II-B PoE dostarczanych w ramach zamówienia podstawowego nie może być mniejsza niż 7 sztuk.</w:t>
            </w:r>
          </w:p>
        </w:tc>
      </w:tr>
      <w:tr w:rsidR="0063642A" w:rsidRPr="0063642A" w14:paraId="4CB191DA" w14:textId="77777777" w:rsidTr="0063642A">
        <w:tc>
          <w:tcPr>
            <w:tcW w:w="0" w:type="auto"/>
            <w:hideMark/>
          </w:tcPr>
          <w:p w14:paraId="0CE253D8"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PD-09.05</w:t>
            </w:r>
          </w:p>
        </w:tc>
        <w:tc>
          <w:tcPr>
            <w:tcW w:w="0" w:type="auto"/>
            <w:hideMark/>
          </w:tcPr>
          <w:p w14:paraId="61B73678"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Minimalny podział przełączników PoE wynosi: PD-0 — co najmniej 2 sztuki, GPD/PD-3 — co najmniej 3 sztuki, PD-5 — co najmniej 2 sztuki.</w:t>
            </w:r>
          </w:p>
        </w:tc>
      </w:tr>
      <w:tr w:rsidR="0063642A" w:rsidRPr="0063642A" w14:paraId="0B576718" w14:textId="77777777" w:rsidTr="0063642A">
        <w:tc>
          <w:tcPr>
            <w:tcW w:w="0" w:type="auto"/>
            <w:hideMark/>
          </w:tcPr>
          <w:p w14:paraId="5335467D"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PD-09.06</w:t>
            </w:r>
          </w:p>
        </w:tc>
        <w:tc>
          <w:tcPr>
            <w:tcW w:w="0" w:type="auto"/>
            <w:hideMark/>
          </w:tcPr>
          <w:p w14:paraId="3DDE11A3"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może zaproponować inny podział przełączników pomiędzy punkty dystrybucyjne, jeżeli wynika to z Projektu Technicznego i nie powoduje zmniejszenia liczby wymaganych portów, obniżenia funkcjonalności, ograniczenia rezerwy ani pogorszenia obsługi VoIP.</w:t>
            </w:r>
          </w:p>
        </w:tc>
      </w:tr>
      <w:tr w:rsidR="0063642A" w:rsidRPr="0063642A" w14:paraId="76853CCB" w14:textId="77777777" w:rsidTr="0063642A">
        <w:tc>
          <w:tcPr>
            <w:tcW w:w="0" w:type="auto"/>
            <w:hideMark/>
          </w:tcPr>
          <w:p w14:paraId="331AC522"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PD-09.07</w:t>
            </w:r>
          </w:p>
        </w:tc>
        <w:tc>
          <w:tcPr>
            <w:tcW w:w="0" w:type="auto"/>
            <w:hideMark/>
          </w:tcPr>
          <w:p w14:paraId="250972C9" w14:textId="6889C1B5" w:rsidR="0063642A" w:rsidRPr="0063642A" w:rsidRDefault="006D173A" w:rsidP="0063642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Wszystkie przełączniki dostępowe muszą być zamontowane w szafach rack, opisane, objęte Systemem zarządzania siecią LAN, objęte monitorowaniem, logowaniem, wykonywaniem kopii konfiguracji oraz zintegrowane z systemem autoryzacji dostępu do sieci LAN.</w:t>
            </w:r>
          </w:p>
        </w:tc>
      </w:tr>
      <w:tr w:rsidR="006D173A" w:rsidRPr="0063642A" w14:paraId="67F25F14" w14:textId="77777777" w:rsidTr="0063642A">
        <w:tc>
          <w:tcPr>
            <w:tcW w:w="0" w:type="auto"/>
          </w:tcPr>
          <w:p w14:paraId="45FBB57A" w14:textId="0B49F64E"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PD-09.08</w:t>
            </w:r>
          </w:p>
        </w:tc>
        <w:tc>
          <w:tcPr>
            <w:tcW w:w="0" w:type="auto"/>
          </w:tcPr>
          <w:p w14:paraId="646DEB8D" w14:textId="2F7AD598"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Wykonawca zobowiązany jest zapewnić widoczność wszystkich przełączników zainstalowanych w punktach dystrybucyjnych PD-0, GPD/PD-3 i PD-5 w Systemie zarządzania siecią LAN.</w:t>
            </w:r>
          </w:p>
        </w:tc>
      </w:tr>
      <w:tr w:rsidR="006D173A" w:rsidRPr="0063642A" w14:paraId="4C80988C" w14:textId="77777777" w:rsidTr="0063642A">
        <w:tc>
          <w:tcPr>
            <w:tcW w:w="0" w:type="auto"/>
          </w:tcPr>
          <w:p w14:paraId="0C6E7B80" w14:textId="1660F818"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lastRenderedPageBreak/>
              <w:t>PD-09.09</w:t>
            </w:r>
          </w:p>
        </w:tc>
        <w:tc>
          <w:tcPr>
            <w:tcW w:w="0" w:type="auto"/>
          </w:tcPr>
          <w:p w14:paraId="0584A37D" w14:textId="211A7C53"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System zarządzania siecią LAN musi umożliwiać powiązanie przełącznika z punktem dystrybucyjnym, szafą rack, połączeniami uplink oraz statusem urządzenia.</w:t>
            </w:r>
          </w:p>
        </w:tc>
      </w:tr>
      <w:tr w:rsidR="006D173A" w:rsidRPr="0063642A" w14:paraId="28075784" w14:textId="77777777" w:rsidTr="0063642A">
        <w:tc>
          <w:tcPr>
            <w:tcW w:w="0" w:type="auto"/>
          </w:tcPr>
          <w:p w14:paraId="17A41B15" w14:textId="10203A32"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PD-09.10</w:t>
            </w:r>
          </w:p>
        </w:tc>
        <w:tc>
          <w:tcPr>
            <w:tcW w:w="0" w:type="auto"/>
          </w:tcPr>
          <w:p w14:paraId="0DAFB033" w14:textId="3F6552ED"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Wykonawca zobowiązany jest skonfigurować monitorowanie połączeń uplink z każdego punktu dystrybucyjnego do warstwy rdzeniowej.</w:t>
            </w:r>
          </w:p>
        </w:tc>
      </w:tr>
      <w:tr w:rsidR="006D173A" w:rsidRPr="0063642A" w14:paraId="24BE20B4" w14:textId="77777777" w:rsidTr="0063642A">
        <w:tc>
          <w:tcPr>
            <w:tcW w:w="0" w:type="auto"/>
          </w:tcPr>
          <w:p w14:paraId="69530D04" w14:textId="2D2B21DE"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PD-09.11</w:t>
            </w:r>
          </w:p>
        </w:tc>
        <w:tc>
          <w:tcPr>
            <w:tcW w:w="0" w:type="auto"/>
          </w:tcPr>
          <w:p w14:paraId="32273236" w14:textId="6ABF1E55"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Wykonawca zobowiązany jest skonfigurować monitorowanie portów PoE, poboru mocy PoE i budżetu mocy PoE dla przełączników Typ II-B PoE zainstalowanych w punktach dystrybucyjnych.</w:t>
            </w:r>
          </w:p>
        </w:tc>
      </w:tr>
      <w:tr w:rsidR="0063642A" w:rsidRPr="00AF60ED" w14:paraId="1BEEA2B6" w14:textId="77777777" w:rsidTr="0063642A">
        <w:tc>
          <w:tcPr>
            <w:tcW w:w="0" w:type="auto"/>
            <w:hideMark/>
          </w:tcPr>
          <w:p w14:paraId="707A254A"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PD-10</w:t>
            </w:r>
          </w:p>
        </w:tc>
        <w:tc>
          <w:tcPr>
            <w:tcW w:w="0" w:type="auto"/>
            <w:hideMark/>
          </w:tcPr>
          <w:p w14:paraId="18F5774E"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Organizacja okablowania w punktach dystrybucyjnych</w:t>
            </w:r>
          </w:p>
        </w:tc>
      </w:tr>
      <w:tr w:rsidR="0063642A" w:rsidRPr="0063642A" w14:paraId="1ED92035" w14:textId="77777777" w:rsidTr="0063642A">
        <w:tc>
          <w:tcPr>
            <w:tcW w:w="0" w:type="auto"/>
            <w:hideMark/>
          </w:tcPr>
          <w:p w14:paraId="2CE4DC83"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PD-10.01</w:t>
            </w:r>
          </w:p>
        </w:tc>
        <w:tc>
          <w:tcPr>
            <w:tcW w:w="0" w:type="auto"/>
            <w:hideMark/>
          </w:tcPr>
          <w:p w14:paraId="62EC5080"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zobowiązany jest uporządkować okablowanie w każdym punkcie dystrybucyjnym.</w:t>
            </w:r>
          </w:p>
        </w:tc>
      </w:tr>
      <w:tr w:rsidR="0063642A" w:rsidRPr="0063642A" w14:paraId="09709298" w14:textId="77777777" w:rsidTr="0063642A">
        <w:tc>
          <w:tcPr>
            <w:tcW w:w="0" w:type="auto"/>
            <w:hideMark/>
          </w:tcPr>
          <w:p w14:paraId="0AB565B4"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PD-10.02</w:t>
            </w:r>
          </w:p>
        </w:tc>
        <w:tc>
          <w:tcPr>
            <w:tcW w:w="0" w:type="auto"/>
            <w:hideMark/>
          </w:tcPr>
          <w:p w14:paraId="6C0B52B3"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Okablowanie musi być prowadzone z wykorzystaniem organizatorów kabli, prowadnic, rzepów, uchwytów i innych elementów porządkujących.</w:t>
            </w:r>
          </w:p>
        </w:tc>
      </w:tr>
      <w:tr w:rsidR="0063642A" w:rsidRPr="0063642A" w14:paraId="75C952D9" w14:textId="77777777" w:rsidTr="0063642A">
        <w:tc>
          <w:tcPr>
            <w:tcW w:w="0" w:type="auto"/>
            <w:hideMark/>
          </w:tcPr>
          <w:p w14:paraId="3EB4848C"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PD-10.03</w:t>
            </w:r>
          </w:p>
        </w:tc>
        <w:tc>
          <w:tcPr>
            <w:tcW w:w="0" w:type="auto"/>
            <w:hideMark/>
          </w:tcPr>
          <w:p w14:paraId="2E4DB299"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Nie dopuszcza się prowadzenia patchcordów w sposób chaotyczny, nieopisany, utrudniający dostęp do urządzeń, paneli albo uniemożliwiający identyfikację połączeń.</w:t>
            </w:r>
          </w:p>
        </w:tc>
      </w:tr>
      <w:tr w:rsidR="0063642A" w:rsidRPr="0063642A" w14:paraId="4E22BFB9" w14:textId="77777777" w:rsidTr="0063642A">
        <w:tc>
          <w:tcPr>
            <w:tcW w:w="0" w:type="auto"/>
            <w:hideMark/>
          </w:tcPr>
          <w:p w14:paraId="477C42AC"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PD-10.04</w:t>
            </w:r>
          </w:p>
        </w:tc>
        <w:tc>
          <w:tcPr>
            <w:tcW w:w="0" w:type="auto"/>
            <w:hideMark/>
          </w:tcPr>
          <w:p w14:paraId="0516936F"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Patchcordy muszą być dobrane długością do rozmieszczenia paneli i przełączników, tak aby ograniczyć nadmiar przewodów w szafach.</w:t>
            </w:r>
          </w:p>
        </w:tc>
      </w:tr>
      <w:tr w:rsidR="0063642A" w:rsidRPr="0063642A" w14:paraId="39F24B83" w14:textId="77777777" w:rsidTr="0063642A">
        <w:tc>
          <w:tcPr>
            <w:tcW w:w="0" w:type="auto"/>
            <w:hideMark/>
          </w:tcPr>
          <w:p w14:paraId="2621F11A"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PD-10.05</w:t>
            </w:r>
          </w:p>
        </w:tc>
        <w:tc>
          <w:tcPr>
            <w:tcW w:w="0" w:type="auto"/>
            <w:hideMark/>
          </w:tcPr>
          <w:p w14:paraId="7F2B4490"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zobowiązany jest uporządkować istniejące patchcordy i usunąć połączenia zbędne, nieopisane albo nieużywane, po uzgodnieniu z Zamawiającym.</w:t>
            </w:r>
          </w:p>
        </w:tc>
      </w:tr>
      <w:tr w:rsidR="0063642A" w:rsidRPr="0063642A" w14:paraId="278EB82E" w14:textId="77777777" w:rsidTr="0063642A">
        <w:tc>
          <w:tcPr>
            <w:tcW w:w="0" w:type="auto"/>
            <w:hideMark/>
          </w:tcPr>
          <w:p w14:paraId="1F47BC87"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PD-10.06</w:t>
            </w:r>
          </w:p>
        </w:tc>
        <w:tc>
          <w:tcPr>
            <w:tcW w:w="0" w:type="auto"/>
            <w:hideMark/>
          </w:tcPr>
          <w:p w14:paraId="1E185C04"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zobowiązany jest zapewnić trwałe i czytelne oznaczenia kabli, patchcordów, paneli, portów i urządzeń.</w:t>
            </w:r>
          </w:p>
        </w:tc>
      </w:tr>
      <w:tr w:rsidR="0063642A" w:rsidRPr="00AF60ED" w14:paraId="0F9FA639" w14:textId="77777777" w:rsidTr="0063642A">
        <w:tc>
          <w:tcPr>
            <w:tcW w:w="0" w:type="auto"/>
            <w:hideMark/>
          </w:tcPr>
          <w:p w14:paraId="293C956E"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PD-11</w:t>
            </w:r>
          </w:p>
        </w:tc>
        <w:tc>
          <w:tcPr>
            <w:tcW w:w="0" w:type="auto"/>
            <w:hideMark/>
          </w:tcPr>
          <w:p w14:paraId="143D52D6"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Zasilanie i warunki instalacyjne</w:t>
            </w:r>
          </w:p>
        </w:tc>
      </w:tr>
      <w:tr w:rsidR="0063642A" w:rsidRPr="0063642A" w14:paraId="6BDAF5F1" w14:textId="77777777" w:rsidTr="0063642A">
        <w:tc>
          <w:tcPr>
            <w:tcW w:w="0" w:type="auto"/>
            <w:hideMark/>
          </w:tcPr>
          <w:p w14:paraId="7AB8A14F"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PD-11.01</w:t>
            </w:r>
          </w:p>
        </w:tc>
        <w:tc>
          <w:tcPr>
            <w:tcW w:w="0" w:type="auto"/>
            <w:hideMark/>
          </w:tcPr>
          <w:p w14:paraId="18115447"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zobowiązany jest zweryfikować warunki zasilania w punktach dystrybucyjnych, w szczególności dostępność gniazd zasilających, możliwość podłączenia przełączników, obciążenie zasilania oraz wymagania dla przełączników PoE.</w:t>
            </w:r>
          </w:p>
        </w:tc>
      </w:tr>
      <w:tr w:rsidR="0063642A" w:rsidRPr="0063642A" w14:paraId="78C5B3DF" w14:textId="77777777" w:rsidTr="0063642A">
        <w:tc>
          <w:tcPr>
            <w:tcW w:w="0" w:type="auto"/>
            <w:hideMark/>
          </w:tcPr>
          <w:p w14:paraId="4A1A09B3"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PD-11.02</w:t>
            </w:r>
          </w:p>
        </w:tc>
        <w:tc>
          <w:tcPr>
            <w:tcW w:w="0" w:type="auto"/>
            <w:hideMark/>
          </w:tcPr>
          <w:p w14:paraId="63F2E846"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zobowiązany jest wskazać w Projekcie Technicznym zapotrzebowanie na zasilanie dla przełączników rdzeniowych, przełączników dostępowych i urządzeń systemu autoryzacji, jeżeli będą instalowane w punktach dystrybucyjnych.</w:t>
            </w:r>
          </w:p>
        </w:tc>
      </w:tr>
      <w:tr w:rsidR="0063642A" w:rsidRPr="0063642A" w14:paraId="23534795" w14:textId="77777777" w:rsidTr="0063642A">
        <w:tc>
          <w:tcPr>
            <w:tcW w:w="0" w:type="auto"/>
            <w:hideMark/>
          </w:tcPr>
          <w:p w14:paraId="5392682C"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lastRenderedPageBreak/>
              <w:t>PD-11.03</w:t>
            </w:r>
          </w:p>
        </w:tc>
        <w:tc>
          <w:tcPr>
            <w:tcW w:w="0" w:type="auto"/>
            <w:hideMark/>
          </w:tcPr>
          <w:p w14:paraId="32B34B0F"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zobowiązany jest uwzględnić zwiększone zapotrzebowanie na zasilanie dla przełączników PoE.</w:t>
            </w:r>
          </w:p>
        </w:tc>
      </w:tr>
      <w:tr w:rsidR="0063642A" w:rsidRPr="0063642A" w14:paraId="014BE7D5" w14:textId="77777777" w:rsidTr="0063642A">
        <w:tc>
          <w:tcPr>
            <w:tcW w:w="0" w:type="auto"/>
            <w:hideMark/>
          </w:tcPr>
          <w:p w14:paraId="4CEDDD65"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PD-11.04</w:t>
            </w:r>
          </w:p>
        </w:tc>
        <w:tc>
          <w:tcPr>
            <w:tcW w:w="0" w:type="auto"/>
            <w:hideMark/>
          </w:tcPr>
          <w:p w14:paraId="5C53435B"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 przypadku stwierdzenia niewystarczających warunków zasilania Wykonawca zobowiązany jest poinformować Zamawiającego i wskazać w Projekcie Technicznym wymagane działania dostosowawcze.</w:t>
            </w:r>
          </w:p>
        </w:tc>
      </w:tr>
      <w:tr w:rsidR="0063642A" w:rsidRPr="0063642A" w14:paraId="7611707D" w14:textId="77777777" w:rsidTr="0063642A">
        <w:tc>
          <w:tcPr>
            <w:tcW w:w="0" w:type="auto"/>
            <w:hideMark/>
          </w:tcPr>
          <w:p w14:paraId="58098DD3"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PD-11.05</w:t>
            </w:r>
          </w:p>
        </w:tc>
        <w:tc>
          <w:tcPr>
            <w:tcW w:w="0" w:type="auto"/>
            <w:hideMark/>
          </w:tcPr>
          <w:p w14:paraId="0192C162"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Urządzenia aktywne muszą być zamontowane w sposób zapewniający właściwą wentylację, dostęp serwisowy i możliwość późniejszej wymiany.</w:t>
            </w:r>
          </w:p>
        </w:tc>
      </w:tr>
      <w:tr w:rsidR="0063642A" w:rsidRPr="00AF60ED" w14:paraId="24C9DDE7" w14:textId="77777777" w:rsidTr="0063642A">
        <w:tc>
          <w:tcPr>
            <w:tcW w:w="0" w:type="auto"/>
            <w:hideMark/>
          </w:tcPr>
          <w:p w14:paraId="16156BD7"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PD-12</w:t>
            </w:r>
          </w:p>
        </w:tc>
        <w:tc>
          <w:tcPr>
            <w:tcW w:w="0" w:type="auto"/>
            <w:hideMark/>
          </w:tcPr>
          <w:p w14:paraId="4ED6E2DB"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Oznaczenia i numeracja</w:t>
            </w:r>
          </w:p>
        </w:tc>
      </w:tr>
      <w:tr w:rsidR="0063642A" w:rsidRPr="0063642A" w14:paraId="61E238E5" w14:textId="77777777" w:rsidTr="0063642A">
        <w:tc>
          <w:tcPr>
            <w:tcW w:w="0" w:type="auto"/>
            <w:hideMark/>
          </w:tcPr>
          <w:p w14:paraId="6F52A16F"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PD-12.01</w:t>
            </w:r>
          </w:p>
        </w:tc>
        <w:tc>
          <w:tcPr>
            <w:tcW w:w="0" w:type="auto"/>
            <w:hideMark/>
          </w:tcPr>
          <w:p w14:paraId="50081A35"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zobowiązany jest opracować i uzgodnić z Zamawiającym jednolity system oznaczeń punktów dystrybucyjnych, szaf, paneli, portów, gniazd, kabli, włókien i przełączników.</w:t>
            </w:r>
          </w:p>
        </w:tc>
      </w:tr>
      <w:tr w:rsidR="0063642A" w:rsidRPr="0063642A" w14:paraId="4169A1B7" w14:textId="77777777" w:rsidTr="0063642A">
        <w:tc>
          <w:tcPr>
            <w:tcW w:w="0" w:type="auto"/>
            <w:hideMark/>
          </w:tcPr>
          <w:p w14:paraId="3EAD9AA2"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PD-12.02</w:t>
            </w:r>
          </w:p>
        </w:tc>
        <w:tc>
          <w:tcPr>
            <w:tcW w:w="0" w:type="auto"/>
            <w:hideMark/>
          </w:tcPr>
          <w:p w14:paraId="251212D8"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System oznaczeń musi umożliwiać jednoznaczne powiązanie gniazda końcowego z panelem, portem panelu, przełącznikiem, portem przełącznika, VLAN i przeznaczeniem toru.</w:t>
            </w:r>
          </w:p>
        </w:tc>
      </w:tr>
      <w:tr w:rsidR="0063642A" w:rsidRPr="0063642A" w14:paraId="7D7C76F0" w14:textId="77777777" w:rsidTr="0063642A">
        <w:tc>
          <w:tcPr>
            <w:tcW w:w="0" w:type="auto"/>
            <w:hideMark/>
          </w:tcPr>
          <w:p w14:paraId="0C6DBAA2"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PD-12.03</w:t>
            </w:r>
          </w:p>
        </w:tc>
        <w:tc>
          <w:tcPr>
            <w:tcW w:w="0" w:type="auto"/>
            <w:hideMark/>
          </w:tcPr>
          <w:p w14:paraId="689D8176"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Oznaczenia torów VoIP muszą jednoznacznie odróżniać je od torów LAN użytkowników.</w:t>
            </w:r>
          </w:p>
        </w:tc>
      </w:tr>
      <w:tr w:rsidR="0063642A" w:rsidRPr="0063642A" w14:paraId="3FCFAEC6" w14:textId="77777777" w:rsidTr="0063642A">
        <w:tc>
          <w:tcPr>
            <w:tcW w:w="0" w:type="auto"/>
            <w:hideMark/>
          </w:tcPr>
          <w:p w14:paraId="2AEBC4AF"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PD-12.04</w:t>
            </w:r>
          </w:p>
        </w:tc>
        <w:tc>
          <w:tcPr>
            <w:tcW w:w="0" w:type="auto"/>
            <w:hideMark/>
          </w:tcPr>
          <w:p w14:paraId="31E52BD7"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Oznaczenia relacji światłowodowych muszą umożliwiać jednoznaczne ustalenie początku i końca relacji, numeru włókna, numeru portu i numeru panelu.</w:t>
            </w:r>
          </w:p>
        </w:tc>
      </w:tr>
      <w:tr w:rsidR="0063642A" w:rsidRPr="0063642A" w14:paraId="2749AA73" w14:textId="77777777" w:rsidTr="0063642A">
        <w:tc>
          <w:tcPr>
            <w:tcW w:w="0" w:type="auto"/>
            <w:hideMark/>
          </w:tcPr>
          <w:p w14:paraId="1D70A957"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PD-12.05</w:t>
            </w:r>
          </w:p>
        </w:tc>
        <w:tc>
          <w:tcPr>
            <w:tcW w:w="0" w:type="auto"/>
            <w:hideMark/>
          </w:tcPr>
          <w:p w14:paraId="061D260E"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Oznaczenia muszą być trwałe, czytelne i zgodne z dokumentacją powykonawczą.</w:t>
            </w:r>
          </w:p>
        </w:tc>
      </w:tr>
      <w:tr w:rsidR="0063642A" w:rsidRPr="00AF60ED" w14:paraId="7B402B65" w14:textId="77777777" w:rsidTr="0063642A">
        <w:tc>
          <w:tcPr>
            <w:tcW w:w="0" w:type="auto"/>
            <w:hideMark/>
          </w:tcPr>
          <w:p w14:paraId="501CBC91"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PD-13</w:t>
            </w:r>
          </w:p>
        </w:tc>
        <w:tc>
          <w:tcPr>
            <w:tcW w:w="0" w:type="auto"/>
            <w:hideMark/>
          </w:tcPr>
          <w:p w14:paraId="797AE8C1"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Projekt Techniczny punktów dystrybucyjnych</w:t>
            </w:r>
          </w:p>
        </w:tc>
      </w:tr>
      <w:tr w:rsidR="0063642A" w:rsidRPr="0063642A" w14:paraId="499A20EC" w14:textId="77777777" w:rsidTr="0063642A">
        <w:tc>
          <w:tcPr>
            <w:tcW w:w="0" w:type="auto"/>
            <w:hideMark/>
          </w:tcPr>
          <w:p w14:paraId="67CDC87C"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PD-13.01</w:t>
            </w:r>
          </w:p>
        </w:tc>
        <w:tc>
          <w:tcPr>
            <w:tcW w:w="0" w:type="auto"/>
            <w:hideMark/>
          </w:tcPr>
          <w:p w14:paraId="5C91348E"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zobowiązany jest opisać organizację każdego punktu dystrybucyjnego w Projekcie Technicznym.</w:t>
            </w:r>
          </w:p>
        </w:tc>
      </w:tr>
      <w:tr w:rsidR="0063642A" w:rsidRPr="0063642A" w14:paraId="69AA7924" w14:textId="77777777" w:rsidTr="0063642A">
        <w:tc>
          <w:tcPr>
            <w:tcW w:w="0" w:type="auto"/>
            <w:hideMark/>
          </w:tcPr>
          <w:p w14:paraId="38EDE8CF"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PD-13.02</w:t>
            </w:r>
          </w:p>
        </w:tc>
        <w:tc>
          <w:tcPr>
            <w:tcW w:w="0" w:type="auto"/>
            <w:hideMark/>
          </w:tcPr>
          <w:p w14:paraId="1A091655"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Projekt Techniczny musi zawierać dla każdego punktu dystrybucyjnego co najmniej: 1) opis funkcji punktu; 2) wykaz obsługiwanych kondygnacji i pomieszczeń; 3) wykaz paneli LAN; 4) wykaz paneli VoIP; 5) wykaz paneli światłowodowych; 6) wykaz przełączników Typ II-A; 7) wykaz przełączników Typ II-B; 8) schemat połączeń uplink; 9) sposób organizacji kabli; 10) opis rezerwy miejsca i portów; 11) zapotrzebowanie na zasilanie; 12) sposób oznaczania.</w:t>
            </w:r>
          </w:p>
        </w:tc>
      </w:tr>
      <w:tr w:rsidR="0063642A" w:rsidRPr="0063642A" w14:paraId="20A69894" w14:textId="77777777" w:rsidTr="0063642A">
        <w:tc>
          <w:tcPr>
            <w:tcW w:w="0" w:type="auto"/>
            <w:hideMark/>
          </w:tcPr>
          <w:p w14:paraId="4BF6581B"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lastRenderedPageBreak/>
              <w:t>PD-13.03</w:t>
            </w:r>
          </w:p>
        </w:tc>
        <w:tc>
          <w:tcPr>
            <w:tcW w:w="0" w:type="auto"/>
            <w:hideMark/>
          </w:tcPr>
          <w:p w14:paraId="449EF194"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Projekt Techniczny musi zawierać rozmieszczenie paneli i urządzeń w szafach rack dla każdego punktu dystrybucyjnego.</w:t>
            </w:r>
          </w:p>
        </w:tc>
      </w:tr>
      <w:tr w:rsidR="0063642A" w:rsidRPr="0063642A" w14:paraId="0C14D561" w14:textId="77777777" w:rsidTr="0063642A">
        <w:tc>
          <w:tcPr>
            <w:tcW w:w="0" w:type="auto"/>
            <w:hideMark/>
          </w:tcPr>
          <w:p w14:paraId="32382921"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PD-13.04</w:t>
            </w:r>
          </w:p>
        </w:tc>
        <w:tc>
          <w:tcPr>
            <w:tcW w:w="0" w:type="auto"/>
            <w:hideMark/>
          </w:tcPr>
          <w:p w14:paraId="2F8E95C8"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Projekt Techniczny musi zawierać obliczenie liczby portów LAN, portów VoIP, portów PoE i portów rezerwowych w każdym punkcie dystrybucyjnym.</w:t>
            </w:r>
          </w:p>
        </w:tc>
      </w:tr>
      <w:tr w:rsidR="0063642A" w:rsidRPr="0063642A" w14:paraId="68A84391" w14:textId="77777777" w:rsidTr="0063642A">
        <w:tc>
          <w:tcPr>
            <w:tcW w:w="0" w:type="auto"/>
            <w:hideMark/>
          </w:tcPr>
          <w:p w14:paraId="164A94CD"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PD-13.05</w:t>
            </w:r>
          </w:p>
        </w:tc>
        <w:tc>
          <w:tcPr>
            <w:tcW w:w="0" w:type="auto"/>
            <w:hideMark/>
          </w:tcPr>
          <w:p w14:paraId="463B368B"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Projekt Techniczny musi zawierać sposób zapewnienia redundancji połączeń pomiędzy punktami dystrybucyjnymi a warstwą rdzeniową.</w:t>
            </w:r>
          </w:p>
        </w:tc>
      </w:tr>
      <w:tr w:rsidR="006D173A" w:rsidRPr="0063642A" w14:paraId="65D7F608" w14:textId="77777777" w:rsidTr="0063642A">
        <w:tc>
          <w:tcPr>
            <w:tcW w:w="0" w:type="auto"/>
          </w:tcPr>
          <w:p w14:paraId="5A1CCD73" w14:textId="19A6F4CE"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PD-13.06</w:t>
            </w:r>
          </w:p>
        </w:tc>
        <w:tc>
          <w:tcPr>
            <w:tcW w:w="0" w:type="auto"/>
          </w:tcPr>
          <w:p w14:paraId="1E02A09A" w14:textId="350A4FF0"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Projekt Techniczny musi zawierać opis sposobu objęcia każdego punktu dystrybucyjnego Systemem zarządzania siecią LAN.</w:t>
            </w:r>
          </w:p>
        </w:tc>
      </w:tr>
      <w:tr w:rsidR="006D173A" w:rsidRPr="0063642A" w14:paraId="11805A9E" w14:textId="77777777" w:rsidTr="0063642A">
        <w:tc>
          <w:tcPr>
            <w:tcW w:w="0" w:type="auto"/>
          </w:tcPr>
          <w:p w14:paraId="51563840" w14:textId="67A98081"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PD-13.07</w:t>
            </w:r>
          </w:p>
        </w:tc>
        <w:tc>
          <w:tcPr>
            <w:tcW w:w="0" w:type="auto"/>
          </w:tcPr>
          <w:p w14:paraId="73B8BEE5" w14:textId="6CB3B84A"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Projekt Techniczny musi zawierać wykaz urządzeń z danego punktu dystrybucyjnego objętych monitorowaniem, logowaniem, kopią konfiguracji i inwentaryzacją w Systemie zarządzania siecią LAN.</w:t>
            </w:r>
          </w:p>
        </w:tc>
      </w:tr>
      <w:tr w:rsidR="006D173A" w:rsidRPr="0063642A" w14:paraId="136FF53A" w14:textId="77777777" w:rsidTr="0063642A">
        <w:tc>
          <w:tcPr>
            <w:tcW w:w="0" w:type="auto"/>
          </w:tcPr>
          <w:p w14:paraId="20932513" w14:textId="45B1F082"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PD-13.08</w:t>
            </w:r>
          </w:p>
        </w:tc>
        <w:tc>
          <w:tcPr>
            <w:tcW w:w="0" w:type="auto"/>
          </w:tcPr>
          <w:p w14:paraId="4802186D" w14:textId="56648E5B"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Projekt Techniczny musi zawierać opis sposobu monitorowania portów uplink, portów PoE, zasilania urządzeń, temperatury, wentylatorów i zdarzeń administracyjnych w punktach dystrybucyjnych.</w:t>
            </w:r>
          </w:p>
        </w:tc>
      </w:tr>
      <w:tr w:rsidR="0063642A" w:rsidRPr="00AF60ED" w14:paraId="4E1B418E" w14:textId="77777777" w:rsidTr="0063642A">
        <w:tc>
          <w:tcPr>
            <w:tcW w:w="0" w:type="auto"/>
            <w:hideMark/>
          </w:tcPr>
          <w:p w14:paraId="1A35000C"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PD-14</w:t>
            </w:r>
          </w:p>
        </w:tc>
        <w:tc>
          <w:tcPr>
            <w:tcW w:w="0" w:type="auto"/>
            <w:hideMark/>
          </w:tcPr>
          <w:p w14:paraId="7E4F9530"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Dokumentacja powykonawcza punktów dystrybucyjnych</w:t>
            </w:r>
          </w:p>
        </w:tc>
      </w:tr>
      <w:tr w:rsidR="0063642A" w:rsidRPr="0063642A" w14:paraId="00C0F478" w14:textId="77777777" w:rsidTr="0063642A">
        <w:tc>
          <w:tcPr>
            <w:tcW w:w="0" w:type="auto"/>
            <w:hideMark/>
          </w:tcPr>
          <w:p w14:paraId="06AECCD1"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PD-14.01</w:t>
            </w:r>
          </w:p>
        </w:tc>
        <w:tc>
          <w:tcPr>
            <w:tcW w:w="0" w:type="auto"/>
            <w:hideMark/>
          </w:tcPr>
          <w:p w14:paraId="7AF41470"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Wykonawca zobowiązany jest ująć organizację punktów dystrybucyjnych w dokumentacji powykonawczej.</w:t>
            </w:r>
          </w:p>
        </w:tc>
      </w:tr>
      <w:tr w:rsidR="0063642A" w:rsidRPr="0063642A" w14:paraId="3708EF57" w14:textId="77777777" w:rsidTr="0063642A">
        <w:tc>
          <w:tcPr>
            <w:tcW w:w="0" w:type="auto"/>
            <w:hideMark/>
          </w:tcPr>
          <w:p w14:paraId="056F42BD"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PD-14.02</w:t>
            </w:r>
          </w:p>
        </w:tc>
        <w:tc>
          <w:tcPr>
            <w:tcW w:w="0" w:type="auto"/>
            <w:hideMark/>
          </w:tcPr>
          <w:p w14:paraId="18600768"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Dokumentacja powykonawcza musi zawierać dla każdego punktu dystrybucyjnego co najmniej: 1) wykaz szaf; 2) wykaz paneli LAN; 3) wykaz paneli VoIP; 4) wykaz paneli światłowodowych; 5) wykaz przełączników; 6) mapowanie gniazd do paneli i portów przełączników; 7) mapowanie włókien światłowodowych; 8) konfigurację portów; 9) wykaz wolnych portów; 10) wykaz portów PoE; 11) dokumentację fotograficzną; 12) opis połączeń uplink; 13) opis oznaczeń.</w:t>
            </w:r>
          </w:p>
        </w:tc>
      </w:tr>
      <w:tr w:rsidR="0063642A" w:rsidRPr="0063642A" w14:paraId="60868BC3" w14:textId="77777777" w:rsidTr="0063642A">
        <w:tc>
          <w:tcPr>
            <w:tcW w:w="0" w:type="auto"/>
            <w:hideMark/>
          </w:tcPr>
          <w:p w14:paraId="6CD2ACE8"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PD-14.03</w:t>
            </w:r>
          </w:p>
        </w:tc>
        <w:tc>
          <w:tcPr>
            <w:tcW w:w="0" w:type="auto"/>
            <w:hideMark/>
          </w:tcPr>
          <w:p w14:paraId="69403D8F"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Dokumentacja powykonawcza musi zawierać dokumentację fotograficzną każdego punktu dystrybucyjnego po zakończeniu prac.</w:t>
            </w:r>
          </w:p>
        </w:tc>
      </w:tr>
      <w:tr w:rsidR="0063642A" w:rsidRPr="0063642A" w14:paraId="52BA088A" w14:textId="77777777" w:rsidTr="0063642A">
        <w:tc>
          <w:tcPr>
            <w:tcW w:w="0" w:type="auto"/>
            <w:hideMark/>
          </w:tcPr>
          <w:p w14:paraId="24AC9880"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PD-14.04</w:t>
            </w:r>
          </w:p>
        </w:tc>
        <w:tc>
          <w:tcPr>
            <w:tcW w:w="0" w:type="auto"/>
            <w:hideMark/>
          </w:tcPr>
          <w:p w14:paraId="0C63261E"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Dokumentacja powykonawcza musi umożliwiać administratorom Zamawiającego jednoznaczną identyfikację każdego połączenia w punkcie dystrybucyjnym.</w:t>
            </w:r>
          </w:p>
        </w:tc>
      </w:tr>
      <w:tr w:rsidR="006D173A" w:rsidRPr="0063642A" w14:paraId="16CAA0BE" w14:textId="77777777" w:rsidTr="0063642A">
        <w:tc>
          <w:tcPr>
            <w:tcW w:w="0" w:type="auto"/>
          </w:tcPr>
          <w:p w14:paraId="47ACD262" w14:textId="399DB924"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lastRenderedPageBreak/>
              <w:t>PD-14.05</w:t>
            </w:r>
          </w:p>
        </w:tc>
        <w:tc>
          <w:tcPr>
            <w:tcW w:w="0" w:type="auto"/>
          </w:tcPr>
          <w:p w14:paraId="4C0FD77C" w14:textId="72D46920"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Dokumentacja powykonawcza musi zawierać informację o objęciu przełączników z danego punktu dystrybucyjnego Systemem zarządzania siecią LAN.</w:t>
            </w:r>
          </w:p>
        </w:tc>
      </w:tr>
      <w:tr w:rsidR="006D173A" w:rsidRPr="0063642A" w14:paraId="5FC176D0" w14:textId="77777777" w:rsidTr="0063642A">
        <w:tc>
          <w:tcPr>
            <w:tcW w:w="0" w:type="auto"/>
          </w:tcPr>
          <w:p w14:paraId="32C929B5" w14:textId="59D1E2AA"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PD-14.06</w:t>
            </w:r>
          </w:p>
        </w:tc>
        <w:tc>
          <w:tcPr>
            <w:tcW w:w="0" w:type="auto"/>
          </w:tcPr>
          <w:p w14:paraId="6A51D0BB" w14:textId="63F17F47"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Dokumentacja powykonawcza musi zawierać adresy zarządzające urządzeń, nazwy urządzeń w Systemie zarządzania siecią LAN, lokalizację urządzeń oraz opis skonfigurowanego monitorowania.</w:t>
            </w:r>
          </w:p>
        </w:tc>
      </w:tr>
      <w:tr w:rsidR="006D173A" w:rsidRPr="0063642A" w14:paraId="2DCFBA46" w14:textId="77777777" w:rsidTr="0063642A">
        <w:tc>
          <w:tcPr>
            <w:tcW w:w="0" w:type="auto"/>
          </w:tcPr>
          <w:p w14:paraId="3BDFD307" w14:textId="42ACB9BC"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PD-14.07</w:t>
            </w:r>
          </w:p>
        </w:tc>
        <w:tc>
          <w:tcPr>
            <w:tcW w:w="0" w:type="auto"/>
          </w:tcPr>
          <w:p w14:paraId="14AF8D63" w14:textId="775E2D32"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Dokumentacja powykonawcza musi zawierać informację o skonfigurowanym przekazywaniu logów, synchronizacji czasu NTP i wykonywaniu kopii konfiguracji dla urządzeń w danym punkcie dystrybucyjnym.</w:t>
            </w:r>
          </w:p>
        </w:tc>
      </w:tr>
      <w:tr w:rsidR="0063642A" w:rsidRPr="00AF60ED" w14:paraId="7AB86393" w14:textId="77777777" w:rsidTr="0063642A">
        <w:tc>
          <w:tcPr>
            <w:tcW w:w="0" w:type="auto"/>
            <w:hideMark/>
          </w:tcPr>
          <w:p w14:paraId="45E68673" w14:textId="77777777" w:rsidR="0063642A" w:rsidRPr="00AF60ED" w:rsidRDefault="0063642A" w:rsidP="0063642A">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PD-15</w:t>
            </w:r>
          </w:p>
        </w:tc>
        <w:tc>
          <w:tcPr>
            <w:tcW w:w="0" w:type="auto"/>
            <w:hideMark/>
          </w:tcPr>
          <w:p w14:paraId="37C0CE55" w14:textId="77777777" w:rsidR="0063642A" w:rsidRPr="00AF60ED" w:rsidRDefault="0063642A" w:rsidP="0063642A">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Odbiór punktów dystrybucyjnych</w:t>
            </w:r>
          </w:p>
        </w:tc>
      </w:tr>
      <w:tr w:rsidR="0063642A" w:rsidRPr="0063642A" w14:paraId="7A00E274" w14:textId="77777777" w:rsidTr="0063642A">
        <w:tc>
          <w:tcPr>
            <w:tcW w:w="0" w:type="auto"/>
            <w:hideMark/>
          </w:tcPr>
          <w:p w14:paraId="0ED0F04C"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PD-15.01</w:t>
            </w:r>
          </w:p>
        </w:tc>
        <w:tc>
          <w:tcPr>
            <w:tcW w:w="0" w:type="auto"/>
            <w:hideMark/>
          </w:tcPr>
          <w:p w14:paraId="009F4AB0"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Każdy punkt dystrybucyjny podlega weryfikacji w ramach odbioru końcowego.</w:t>
            </w:r>
          </w:p>
        </w:tc>
      </w:tr>
      <w:tr w:rsidR="0063642A" w:rsidRPr="0063642A" w14:paraId="759D1F52" w14:textId="77777777" w:rsidTr="0063642A">
        <w:tc>
          <w:tcPr>
            <w:tcW w:w="0" w:type="auto"/>
            <w:hideMark/>
          </w:tcPr>
          <w:p w14:paraId="0EFC75E7"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PD-15.02</w:t>
            </w:r>
          </w:p>
        </w:tc>
        <w:tc>
          <w:tcPr>
            <w:tcW w:w="0" w:type="auto"/>
            <w:hideMark/>
          </w:tcPr>
          <w:p w14:paraId="0643E461"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Odbiór punktu dystrybucyjnego obejmuje co najmniej weryfikację kompletności paneli, przełączników, połączeń, oznaczeń, patchcordów, organizacji kabli, połączeń światłowodowych, zasilania oraz zgodności z dokumentacją powykonawczą.</w:t>
            </w:r>
          </w:p>
        </w:tc>
      </w:tr>
      <w:tr w:rsidR="0063642A" w:rsidRPr="0063642A" w14:paraId="35467E96" w14:textId="77777777" w:rsidTr="0063642A">
        <w:tc>
          <w:tcPr>
            <w:tcW w:w="0" w:type="auto"/>
            <w:hideMark/>
          </w:tcPr>
          <w:p w14:paraId="27C794F0"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PD-15.03</w:t>
            </w:r>
          </w:p>
        </w:tc>
        <w:tc>
          <w:tcPr>
            <w:tcW w:w="0" w:type="auto"/>
            <w:hideMark/>
          </w:tcPr>
          <w:p w14:paraId="2EA97050"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Warunkiem odbioru punktu dystrybucyjnego jest uporządkowanie okablowania, zgodność oznaczeń z dokumentacją, poprawność mapowania portów oraz pozytywny wynik testów połączeń.</w:t>
            </w:r>
          </w:p>
        </w:tc>
      </w:tr>
      <w:tr w:rsidR="0063642A" w:rsidRPr="0063642A" w14:paraId="10408FC2" w14:textId="77777777" w:rsidTr="0063642A">
        <w:tc>
          <w:tcPr>
            <w:tcW w:w="0" w:type="auto"/>
            <w:hideMark/>
          </w:tcPr>
          <w:p w14:paraId="6C730BF1" w14:textId="77777777" w:rsidR="0063642A" w:rsidRPr="0063642A" w:rsidRDefault="0063642A" w:rsidP="0063642A">
            <w:pPr>
              <w:spacing w:after="160" w:line="259" w:lineRule="auto"/>
              <w:rPr>
                <w:rFonts w:ascii="Times New Roman" w:hAnsi="Times New Roman" w:cs="Times New Roman"/>
                <w:sz w:val="26"/>
                <w:szCs w:val="26"/>
                <w:lang w:val="pl-PL"/>
              </w:rPr>
            </w:pPr>
            <w:r w:rsidRPr="0063642A">
              <w:rPr>
                <w:rFonts w:ascii="Times New Roman" w:hAnsi="Times New Roman" w:cs="Times New Roman"/>
                <w:sz w:val="26"/>
                <w:szCs w:val="26"/>
                <w:lang w:val="pl-PL"/>
              </w:rPr>
              <w:t>PD-15.04</w:t>
            </w:r>
          </w:p>
        </w:tc>
        <w:tc>
          <w:tcPr>
            <w:tcW w:w="0" w:type="auto"/>
            <w:hideMark/>
          </w:tcPr>
          <w:p w14:paraId="149E1962" w14:textId="77777777" w:rsidR="0063642A" w:rsidRPr="0063642A" w:rsidRDefault="0063642A" w:rsidP="0063642A">
            <w:pPr>
              <w:spacing w:after="160" w:line="259" w:lineRule="auto"/>
              <w:jc w:val="both"/>
              <w:rPr>
                <w:rFonts w:ascii="Times New Roman" w:hAnsi="Times New Roman" w:cs="Times New Roman"/>
                <w:sz w:val="26"/>
                <w:szCs w:val="26"/>
                <w:lang w:val="pl-PL"/>
              </w:rPr>
            </w:pPr>
            <w:r w:rsidRPr="0063642A">
              <w:rPr>
                <w:rFonts w:ascii="Times New Roman" w:hAnsi="Times New Roman" w:cs="Times New Roman"/>
                <w:sz w:val="26"/>
                <w:szCs w:val="26"/>
                <w:lang w:val="pl-PL"/>
              </w:rPr>
              <w:t>Zamawiający może odmówić odbioru punktu dystrybucyjnego w przypadku chaotycznego prowadzenia kabli, braku oznaczeń, niezgodności mapowania, pozostawienia nieuzgodnionych małych przełączników albo braku możliwości jednoznacznej identyfikacji połączeń.</w:t>
            </w:r>
          </w:p>
        </w:tc>
      </w:tr>
      <w:tr w:rsidR="006D173A" w:rsidRPr="0063642A" w14:paraId="28F34E26" w14:textId="77777777" w:rsidTr="0063642A">
        <w:tc>
          <w:tcPr>
            <w:tcW w:w="0" w:type="auto"/>
          </w:tcPr>
          <w:p w14:paraId="6552044D" w14:textId="73983770"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PD-15.05</w:t>
            </w:r>
          </w:p>
        </w:tc>
        <w:tc>
          <w:tcPr>
            <w:tcW w:w="0" w:type="auto"/>
          </w:tcPr>
          <w:p w14:paraId="167BDDA9" w14:textId="3193C889"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Odbiór punktu dystrybucyjnego obejmuje weryfikację widoczności przełączników zainstalowanych w tym punkcie w Systemie zarządzania siecią LAN.</w:t>
            </w:r>
          </w:p>
        </w:tc>
      </w:tr>
      <w:tr w:rsidR="006D173A" w:rsidRPr="0063642A" w14:paraId="5CA6A79B" w14:textId="77777777" w:rsidTr="0063642A">
        <w:tc>
          <w:tcPr>
            <w:tcW w:w="0" w:type="auto"/>
          </w:tcPr>
          <w:p w14:paraId="3645CE4B" w14:textId="0D810B8F"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PD-15.06</w:t>
            </w:r>
          </w:p>
        </w:tc>
        <w:tc>
          <w:tcPr>
            <w:tcW w:w="0" w:type="auto"/>
          </w:tcPr>
          <w:p w14:paraId="2F07E345" w14:textId="2AA533FC" w:rsidR="006D173A" w:rsidRPr="006D173A" w:rsidRDefault="006D173A" w:rsidP="006D173A">
            <w:pPr>
              <w:spacing w:after="160" w:line="259" w:lineRule="auto"/>
              <w:jc w:val="both"/>
              <w:rPr>
                <w:rFonts w:ascii="Times New Roman" w:hAnsi="Times New Roman" w:cs="Times New Roman"/>
                <w:sz w:val="26"/>
                <w:szCs w:val="26"/>
                <w:lang w:val="pl-PL"/>
              </w:rPr>
            </w:pPr>
            <w:r w:rsidRPr="006D173A">
              <w:rPr>
                <w:rFonts w:ascii="Times New Roman" w:hAnsi="Times New Roman" w:cs="Times New Roman"/>
                <w:sz w:val="26"/>
                <w:szCs w:val="26"/>
                <w:lang w:val="pl-PL"/>
              </w:rPr>
              <w:t>Odbiór punktu dystrybucyjnego obejmuje weryfikację monitorowania portów uplink, portów PoE, stanu urządzeń, podstawowych parametrów sprzętowych oraz poprawności przekazywania logów z przełączników zainstalowanych w danym punkcie dystrybucyjnym.</w:t>
            </w:r>
          </w:p>
        </w:tc>
      </w:tr>
    </w:tbl>
    <w:p w14:paraId="1ACDB6D3" w14:textId="49C06437" w:rsidR="00D874B8" w:rsidRDefault="00D874B8" w:rsidP="0063642A">
      <w:pPr>
        <w:rPr>
          <w:lang w:val="en-GB"/>
        </w:rPr>
      </w:pPr>
    </w:p>
    <w:p w14:paraId="74D17170" w14:textId="77777777" w:rsidR="00D874B8" w:rsidRDefault="00D874B8">
      <w:pPr>
        <w:rPr>
          <w:lang w:val="en-GB"/>
        </w:rPr>
      </w:pPr>
      <w:r>
        <w:rPr>
          <w:lang w:val="en-GB"/>
        </w:rPr>
        <w:br w:type="page"/>
      </w:r>
    </w:p>
    <w:p w14:paraId="3642CDC7" w14:textId="7C63BA59" w:rsidR="002F7AC5" w:rsidRDefault="002F7AC5">
      <w:pPr>
        <w:pStyle w:val="Nagwek2"/>
        <w:numPr>
          <w:ilvl w:val="0"/>
          <w:numId w:val="11"/>
        </w:numPr>
        <w:spacing w:line="276" w:lineRule="auto"/>
        <w:rPr>
          <w:rFonts w:ascii="Times New Roman" w:hAnsi="Times New Roman" w:cs="Times New Roman"/>
          <w:bCs/>
          <w:sz w:val="26"/>
          <w:szCs w:val="26"/>
        </w:rPr>
      </w:pPr>
      <w:bookmarkStart w:id="11" w:name="_Toc232070473"/>
      <w:r w:rsidRPr="00F871EA">
        <w:rPr>
          <w:rFonts w:ascii="Times New Roman" w:hAnsi="Times New Roman" w:cs="Times New Roman"/>
          <w:bCs/>
          <w:sz w:val="26"/>
          <w:szCs w:val="26"/>
        </w:rPr>
        <w:lastRenderedPageBreak/>
        <w:t>Szkielet światłowodowy budynku</w:t>
      </w:r>
      <w:bookmarkEnd w:id="11"/>
    </w:p>
    <w:p w14:paraId="3D518B8F" w14:textId="77777777" w:rsidR="00A93F0A" w:rsidRDefault="00A93F0A" w:rsidP="00A93F0A">
      <w:pPr>
        <w:rPr>
          <w:lang w:val="en-GB"/>
        </w:rPr>
      </w:pPr>
    </w:p>
    <w:tbl>
      <w:tblPr>
        <w:tblStyle w:val="TablaMicrosoftServicios1"/>
        <w:tblW w:w="0" w:type="auto"/>
        <w:tblLook w:val="04A0" w:firstRow="1" w:lastRow="0" w:firstColumn="1" w:lastColumn="0" w:noHBand="0" w:noVBand="1"/>
      </w:tblPr>
      <w:tblGrid>
        <w:gridCol w:w="1920"/>
        <w:gridCol w:w="7142"/>
      </w:tblGrid>
      <w:tr w:rsidR="00A93F0A" w:rsidRPr="00A93F0A" w14:paraId="01C11D1A" w14:textId="77777777" w:rsidTr="00A93F0A">
        <w:tc>
          <w:tcPr>
            <w:tcW w:w="0" w:type="auto"/>
            <w:shd w:val="clear" w:color="auto" w:fill="B4C6E7" w:themeFill="accent1" w:themeFillTint="66"/>
            <w:hideMark/>
          </w:tcPr>
          <w:p w14:paraId="298E2064" w14:textId="77777777" w:rsidR="00A93F0A" w:rsidRPr="00A93F0A" w:rsidRDefault="00A93F0A" w:rsidP="00A93F0A">
            <w:pPr>
              <w:spacing w:after="160" w:line="259" w:lineRule="auto"/>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Identyfikator wymagania</w:t>
            </w:r>
          </w:p>
        </w:tc>
        <w:tc>
          <w:tcPr>
            <w:tcW w:w="0" w:type="auto"/>
            <w:shd w:val="clear" w:color="auto" w:fill="B4C6E7" w:themeFill="accent1" w:themeFillTint="66"/>
            <w:hideMark/>
          </w:tcPr>
          <w:p w14:paraId="4C7D660F" w14:textId="77777777" w:rsidR="00A93F0A" w:rsidRPr="00A93F0A" w:rsidRDefault="00A93F0A" w:rsidP="00A93F0A">
            <w:pPr>
              <w:spacing w:after="160" w:line="259" w:lineRule="auto"/>
              <w:jc w:val="both"/>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Opis wymagania</w:t>
            </w:r>
          </w:p>
        </w:tc>
      </w:tr>
      <w:tr w:rsidR="00A93F0A" w:rsidRPr="008511F5" w14:paraId="5F184B78" w14:textId="77777777" w:rsidTr="00A93F0A">
        <w:tc>
          <w:tcPr>
            <w:tcW w:w="0" w:type="auto"/>
            <w:hideMark/>
          </w:tcPr>
          <w:p w14:paraId="68862524" w14:textId="77777777" w:rsidR="00A93F0A" w:rsidRPr="008511F5" w:rsidRDefault="00A93F0A" w:rsidP="00A93F0A">
            <w:pPr>
              <w:spacing w:after="160" w:line="259" w:lineRule="auto"/>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FIB-01</w:t>
            </w:r>
          </w:p>
        </w:tc>
        <w:tc>
          <w:tcPr>
            <w:tcW w:w="0" w:type="auto"/>
            <w:hideMark/>
          </w:tcPr>
          <w:p w14:paraId="7D4BC6D8" w14:textId="77777777" w:rsidR="00A93F0A" w:rsidRPr="008511F5" w:rsidRDefault="00A93F0A" w:rsidP="00A93F0A">
            <w:pPr>
              <w:spacing w:after="160" w:line="259" w:lineRule="auto"/>
              <w:jc w:val="both"/>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Zakres szkieletu światłowodowego budynku</w:t>
            </w:r>
          </w:p>
        </w:tc>
      </w:tr>
      <w:tr w:rsidR="00A93F0A" w:rsidRPr="00A93F0A" w14:paraId="28D2819C" w14:textId="77777777" w:rsidTr="00A93F0A">
        <w:tc>
          <w:tcPr>
            <w:tcW w:w="0" w:type="auto"/>
            <w:hideMark/>
          </w:tcPr>
          <w:p w14:paraId="4214364D"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FIB-01.01</w:t>
            </w:r>
          </w:p>
        </w:tc>
        <w:tc>
          <w:tcPr>
            <w:tcW w:w="0" w:type="auto"/>
            <w:hideMark/>
          </w:tcPr>
          <w:p w14:paraId="1C73FD8B"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zaprojektować, wykonać, zakończyć, opisać, zmierzyć i udokumentować światłowodowy szkielet budynku, stanowiący warstwę połączeń pomiędzy punktami dystrybucyjnymi oraz serwerownią Zamawiającego.</w:t>
            </w:r>
          </w:p>
        </w:tc>
      </w:tr>
      <w:tr w:rsidR="00A93F0A" w:rsidRPr="00A93F0A" w14:paraId="2FF4857B" w14:textId="77777777" w:rsidTr="00A93F0A">
        <w:tc>
          <w:tcPr>
            <w:tcW w:w="0" w:type="auto"/>
            <w:hideMark/>
          </w:tcPr>
          <w:p w14:paraId="2EC2F56B"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FIB-01.02</w:t>
            </w:r>
          </w:p>
        </w:tc>
        <w:tc>
          <w:tcPr>
            <w:tcW w:w="0" w:type="auto"/>
            <w:hideMark/>
          </w:tcPr>
          <w:p w14:paraId="084DE91C"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Szkielet światłowodowy budynku musi zapewniać połączenia pomiędzy punktem PD-0, punktem PD-5 oraz głównym punktem dystrybucyjnym GPD/PD-3.</w:t>
            </w:r>
          </w:p>
        </w:tc>
      </w:tr>
      <w:tr w:rsidR="00A93F0A" w:rsidRPr="00A93F0A" w14:paraId="7D8602D9" w14:textId="77777777" w:rsidTr="00A93F0A">
        <w:tc>
          <w:tcPr>
            <w:tcW w:w="0" w:type="auto"/>
            <w:hideMark/>
          </w:tcPr>
          <w:p w14:paraId="52B17CE6"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FIB-01.03</w:t>
            </w:r>
          </w:p>
        </w:tc>
        <w:tc>
          <w:tcPr>
            <w:tcW w:w="0" w:type="auto"/>
            <w:hideMark/>
          </w:tcPr>
          <w:p w14:paraId="7E116CC0"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Szkielet światłowodowy budynku musi obejmować połączenie pomiędzy GPD/PD-3 a serwerownią Zamawiającego, jeżeli GPD/PD-3 i serwerownia stanowią różne pomieszczenia albo jeżeli istniejące połączenia wymagają wymiany, uporządkowania lub rozbudowy.</w:t>
            </w:r>
          </w:p>
        </w:tc>
      </w:tr>
      <w:tr w:rsidR="00A93F0A" w:rsidRPr="00A93F0A" w14:paraId="1D4AF190" w14:textId="77777777" w:rsidTr="00A93F0A">
        <w:tc>
          <w:tcPr>
            <w:tcW w:w="0" w:type="auto"/>
            <w:hideMark/>
          </w:tcPr>
          <w:p w14:paraId="19283DD7"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FIB-01.04</w:t>
            </w:r>
          </w:p>
        </w:tc>
        <w:tc>
          <w:tcPr>
            <w:tcW w:w="0" w:type="auto"/>
            <w:hideMark/>
          </w:tcPr>
          <w:p w14:paraId="37D91016"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wykonać szkielet światłowodowy co najmniej w relacjach: 1) PD-0 — GPD/PD-3; 2) PD-5 — GPD/PD-3; 3) GPD/PD-3 — serwerownia, jeżeli są to różne pomieszczenia albo istniejące połączenie wymaga wymiany, uporządkowania lub rozbudowy.</w:t>
            </w:r>
          </w:p>
        </w:tc>
      </w:tr>
      <w:tr w:rsidR="00A93F0A" w:rsidRPr="00A93F0A" w14:paraId="57439534" w14:textId="77777777" w:rsidTr="00A93F0A">
        <w:tc>
          <w:tcPr>
            <w:tcW w:w="0" w:type="auto"/>
            <w:hideMark/>
          </w:tcPr>
          <w:p w14:paraId="5F21E56C"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FIB-01.05</w:t>
            </w:r>
          </w:p>
        </w:tc>
        <w:tc>
          <w:tcPr>
            <w:tcW w:w="0" w:type="auto"/>
            <w:hideMark/>
          </w:tcPr>
          <w:p w14:paraId="326B3E58"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Szkielet światłowodowy musi zostać wykonany w architekturze umożliwiającej redundantne połączenie przełączników dostępowych z przełącznikami rdzeniowymi.</w:t>
            </w:r>
          </w:p>
        </w:tc>
      </w:tr>
      <w:tr w:rsidR="00A93F0A" w:rsidRPr="00A93F0A" w14:paraId="7BEC513D" w14:textId="77777777" w:rsidTr="00A93F0A">
        <w:tc>
          <w:tcPr>
            <w:tcW w:w="0" w:type="auto"/>
            <w:hideMark/>
          </w:tcPr>
          <w:p w14:paraId="56BFC08F"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FIB-01.06</w:t>
            </w:r>
          </w:p>
        </w:tc>
        <w:tc>
          <w:tcPr>
            <w:tcW w:w="0" w:type="auto"/>
            <w:hideMark/>
          </w:tcPr>
          <w:p w14:paraId="154B1188"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Nie dopuszcza się wykonania docelowego szkieletu światłowodowego w sposób łańcuchowy, w którym awaria jednego punktu dystrybucyjnego albo jednego przełącznika dostępowego powodowałaby utratę łączności przez inne punkty dystrybucyjne.</w:t>
            </w:r>
          </w:p>
        </w:tc>
      </w:tr>
      <w:tr w:rsidR="00A93F0A" w:rsidRPr="008511F5" w14:paraId="5EA82E73" w14:textId="77777777" w:rsidTr="00A93F0A">
        <w:tc>
          <w:tcPr>
            <w:tcW w:w="0" w:type="auto"/>
            <w:hideMark/>
          </w:tcPr>
          <w:p w14:paraId="33F59243" w14:textId="77777777" w:rsidR="00A93F0A" w:rsidRPr="008511F5" w:rsidRDefault="00A93F0A" w:rsidP="00A93F0A">
            <w:pPr>
              <w:spacing w:after="160" w:line="259" w:lineRule="auto"/>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FIB-02</w:t>
            </w:r>
          </w:p>
        </w:tc>
        <w:tc>
          <w:tcPr>
            <w:tcW w:w="0" w:type="auto"/>
            <w:hideMark/>
          </w:tcPr>
          <w:p w14:paraId="6EF8ECFA" w14:textId="77777777" w:rsidR="00A93F0A" w:rsidRPr="008511F5" w:rsidRDefault="00A93F0A" w:rsidP="00A93F0A">
            <w:pPr>
              <w:spacing w:after="160" w:line="259" w:lineRule="auto"/>
              <w:jc w:val="both"/>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Główny punkt dystrybucyjny i relacje światłowodowe</w:t>
            </w:r>
          </w:p>
        </w:tc>
      </w:tr>
      <w:tr w:rsidR="00A93F0A" w:rsidRPr="00A93F0A" w14:paraId="00A2A249" w14:textId="77777777" w:rsidTr="00A93F0A">
        <w:tc>
          <w:tcPr>
            <w:tcW w:w="0" w:type="auto"/>
            <w:hideMark/>
          </w:tcPr>
          <w:p w14:paraId="750AE6E3"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FIB-02.01</w:t>
            </w:r>
          </w:p>
        </w:tc>
        <w:tc>
          <w:tcPr>
            <w:tcW w:w="0" w:type="auto"/>
            <w:hideMark/>
          </w:tcPr>
          <w:p w14:paraId="3E488EFF"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Głównym punktem koncentracji połączeń światłowodowych jest GPD/PD-3, zlokalizowany na 3 piętrze.</w:t>
            </w:r>
          </w:p>
        </w:tc>
      </w:tr>
      <w:tr w:rsidR="00A93F0A" w:rsidRPr="00A93F0A" w14:paraId="21464C3E" w14:textId="77777777" w:rsidTr="00A93F0A">
        <w:tc>
          <w:tcPr>
            <w:tcW w:w="0" w:type="auto"/>
            <w:hideMark/>
          </w:tcPr>
          <w:p w14:paraId="7A386F3B"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FIB-02.02</w:t>
            </w:r>
          </w:p>
        </w:tc>
        <w:tc>
          <w:tcPr>
            <w:tcW w:w="0" w:type="auto"/>
            <w:hideMark/>
          </w:tcPr>
          <w:p w14:paraId="62102AC9"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Punkt PD-0 musi zostać połączony światłowodowo z GPD/PD-3.</w:t>
            </w:r>
          </w:p>
        </w:tc>
      </w:tr>
      <w:tr w:rsidR="00A93F0A" w:rsidRPr="00A93F0A" w14:paraId="2B04F0F1" w14:textId="77777777" w:rsidTr="00A93F0A">
        <w:tc>
          <w:tcPr>
            <w:tcW w:w="0" w:type="auto"/>
            <w:hideMark/>
          </w:tcPr>
          <w:p w14:paraId="20E7BD98"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FIB-02.03</w:t>
            </w:r>
          </w:p>
        </w:tc>
        <w:tc>
          <w:tcPr>
            <w:tcW w:w="0" w:type="auto"/>
            <w:hideMark/>
          </w:tcPr>
          <w:p w14:paraId="7561263D"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Punkt PD-5 musi zostać połączony światłowodowo z GPD/PD-3.</w:t>
            </w:r>
          </w:p>
        </w:tc>
      </w:tr>
      <w:tr w:rsidR="00A93F0A" w:rsidRPr="00A93F0A" w14:paraId="6A9BABB6" w14:textId="77777777" w:rsidTr="00A93F0A">
        <w:tc>
          <w:tcPr>
            <w:tcW w:w="0" w:type="auto"/>
            <w:hideMark/>
          </w:tcPr>
          <w:p w14:paraId="779C0DE9"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lastRenderedPageBreak/>
              <w:t>FIB-02.04</w:t>
            </w:r>
          </w:p>
        </w:tc>
        <w:tc>
          <w:tcPr>
            <w:tcW w:w="0" w:type="auto"/>
            <w:hideMark/>
          </w:tcPr>
          <w:p w14:paraId="38CEA4F9"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GPD/PD-3 musi zostać połączony światłowodowo z serwerownią Zamawiającego, jeżeli serwerownia stanowi odrębne pomieszczenie względem GPD/PD-3.</w:t>
            </w:r>
          </w:p>
        </w:tc>
      </w:tr>
      <w:tr w:rsidR="00A93F0A" w:rsidRPr="00A93F0A" w14:paraId="4E99A0DF" w14:textId="77777777" w:rsidTr="00A93F0A">
        <w:tc>
          <w:tcPr>
            <w:tcW w:w="0" w:type="auto"/>
            <w:hideMark/>
          </w:tcPr>
          <w:p w14:paraId="71175B5A"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FIB-02.05</w:t>
            </w:r>
          </w:p>
        </w:tc>
        <w:tc>
          <w:tcPr>
            <w:tcW w:w="0" w:type="auto"/>
            <w:hideMark/>
          </w:tcPr>
          <w:p w14:paraId="28187DAA" w14:textId="306BFD94"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Jeżeli w budynku istnieją inne relacje światłowodowe wykorzystywane przez Zamawiającego, Wykonawca zobowiązany jest je zinwentaryzować, oznaczyć i ująć w Projekcie Technicznym oraz dokumentacji powykonawczej</w:t>
            </w:r>
          </w:p>
        </w:tc>
      </w:tr>
      <w:tr w:rsidR="00A93F0A" w:rsidRPr="00A93F0A" w14:paraId="545487A4" w14:textId="77777777" w:rsidTr="00A93F0A">
        <w:tc>
          <w:tcPr>
            <w:tcW w:w="0" w:type="auto"/>
            <w:hideMark/>
          </w:tcPr>
          <w:p w14:paraId="76BD7B1A"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FIB-02.06</w:t>
            </w:r>
          </w:p>
        </w:tc>
        <w:tc>
          <w:tcPr>
            <w:tcW w:w="0" w:type="auto"/>
            <w:hideMark/>
          </w:tcPr>
          <w:p w14:paraId="5E288A75"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opisać w Projekcie Technicznym sposób połączenia punktów dystrybucyjnych z przełącznikami rdzeniowymi oraz sposób zapewnienia redundancji połączeń uplink.</w:t>
            </w:r>
          </w:p>
        </w:tc>
      </w:tr>
      <w:tr w:rsidR="00A93F0A" w:rsidRPr="008511F5" w14:paraId="48DE5A3E" w14:textId="77777777" w:rsidTr="00A93F0A">
        <w:tc>
          <w:tcPr>
            <w:tcW w:w="0" w:type="auto"/>
            <w:hideMark/>
          </w:tcPr>
          <w:p w14:paraId="49E46FF3" w14:textId="77777777" w:rsidR="00A93F0A" w:rsidRPr="008511F5" w:rsidRDefault="00A93F0A" w:rsidP="00A93F0A">
            <w:pPr>
              <w:spacing w:after="160" w:line="259" w:lineRule="auto"/>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FIB-03</w:t>
            </w:r>
          </w:p>
        </w:tc>
        <w:tc>
          <w:tcPr>
            <w:tcW w:w="0" w:type="auto"/>
            <w:hideMark/>
          </w:tcPr>
          <w:p w14:paraId="5BA7A128" w14:textId="77777777" w:rsidR="00A93F0A" w:rsidRPr="008511F5" w:rsidRDefault="00A93F0A" w:rsidP="00A93F0A">
            <w:pPr>
              <w:spacing w:after="160" w:line="259" w:lineRule="auto"/>
              <w:jc w:val="both"/>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Liczba włókien i standard okablowania światłowodowego</w:t>
            </w:r>
          </w:p>
        </w:tc>
      </w:tr>
      <w:tr w:rsidR="00A93F0A" w:rsidRPr="00A93F0A" w14:paraId="1CE47BA3" w14:textId="77777777" w:rsidTr="00A93F0A">
        <w:tc>
          <w:tcPr>
            <w:tcW w:w="0" w:type="auto"/>
            <w:hideMark/>
          </w:tcPr>
          <w:p w14:paraId="1538C6C8"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FIB-03.01</w:t>
            </w:r>
          </w:p>
        </w:tc>
        <w:tc>
          <w:tcPr>
            <w:tcW w:w="0" w:type="auto"/>
            <w:hideMark/>
          </w:tcPr>
          <w:p w14:paraId="3E2E9A5B"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Dla każdej wymaganej relacji światłowodowej Wykonawca zapewni nie mniej niż 48 włókien światłowodowych.</w:t>
            </w:r>
          </w:p>
        </w:tc>
      </w:tr>
      <w:tr w:rsidR="00A93F0A" w:rsidRPr="00A93F0A" w14:paraId="3D865890" w14:textId="77777777" w:rsidTr="00A93F0A">
        <w:tc>
          <w:tcPr>
            <w:tcW w:w="0" w:type="auto"/>
            <w:hideMark/>
          </w:tcPr>
          <w:p w14:paraId="0467E93F"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FIB-03.02</w:t>
            </w:r>
          </w:p>
        </w:tc>
        <w:tc>
          <w:tcPr>
            <w:tcW w:w="0" w:type="auto"/>
            <w:hideMark/>
          </w:tcPr>
          <w:p w14:paraId="216BBEE0"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Połączenia światłowodowe należy wykonać jako jednomodowe OS2.</w:t>
            </w:r>
          </w:p>
        </w:tc>
      </w:tr>
      <w:tr w:rsidR="00A93F0A" w:rsidRPr="00A93F0A" w14:paraId="398256F7" w14:textId="77777777" w:rsidTr="00A93F0A">
        <w:tc>
          <w:tcPr>
            <w:tcW w:w="0" w:type="auto"/>
            <w:hideMark/>
          </w:tcPr>
          <w:p w14:paraId="66006733"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FIB-03.03</w:t>
            </w:r>
          </w:p>
        </w:tc>
        <w:tc>
          <w:tcPr>
            <w:tcW w:w="0" w:type="auto"/>
            <w:hideMark/>
          </w:tcPr>
          <w:p w14:paraId="3883F608"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Wszystkie połączenia światłowodowe muszą być zakończone złączami LC duplex.</w:t>
            </w:r>
          </w:p>
        </w:tc>
      </w:tr>
      <w:tr w:rsidR="00A93F0A" w:rsidRPr="00A93F0A" w14:paraId="61D8D3CC" w14:textId="77777777" w:rsidTr="00A93F0A">
        <w:tc>
          <w:tcPr>
            <w:tcW w:w="0" w:type="auto"/>
            <w:hideMark/>
          </w:tcPr>
          <w:p w14:paraId="584F1533"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FIB-03.04</w:t>
            </w:r>
          </w:p>
        </w:tc>
        <w:tc>
          <w:tcPr>
            <w:tcW w:w="0" w:type="auto"/>
            <w:hideMark/>
          </w:tcPr>
          <w:p w14:paraId="6CED2CB4"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zakończyć wszystkie włókna światłowodowe po obu stronach relacji światłowodowej.</w:t>
            </w:r>
          </w:p>
        </w:tc>
      </w:tr>
      <w:tr w:rsidR="00A93F0A" w:rsidRPr="00A93F0A" w14:paraId="7C1F7C1E" w14:textId="77777777" w:rsidTr="00A93F0A">
        <w:tc>
          <w:tcPr>
            <w:tcW w:w="0" w:type="auto"/>
            <w:hideMark/>
          </w:tcPr>
          <w:p w14:paraId="56423437"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FIB-03.05</w:t>
            </w:r>
          </w:p>
        </w:tc>
        <w:tc>
          <w:tcPr>
            <w:tcW w:w="0" w:type="auto"/>
            <w:hideMark/>
          </w:tcPr>
          <w:p w14:paraId="44DA0C87"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Niedopuszczalne jest pozostawienie włókien niezakończonych, nieopisanych, niezmierzonych albo niewprowadzonych do dokumentacji powykonawczej.</w:t>
            </w:r>
          </w:p>
        </w:tc>
      </w:tr>
      <w:tr w:rsidR="00A93F0A" w:rsidRPr="00A93F0A" w14:paraId="63F7FE6D" w14:textId="77777777" w:rsidTr="00A93F0A">
        <w:tc>
          <w:tcPr>
            <w:tcW w:w="0" w:type="auto"/>
            <w:hideMark/>
          </w:tcPr>
          <w:p w14:paraId="5EE98C5F"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FIB-03.06</w:t>
            </w:r>
          </w:p>
        </w:tc>
        <w:tc>
          <w:tcPr>
            <w:tcW w:w="0" w:type="auto"/>
            <w:hideMark/>
          </w:tcPr>
          <w:p w14:paraId="40BB13EB"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zapewnić zapas włókien światłowodowych umożliwiający dalszą rozbudowę sieci bez konieczności ponownego układania kabla światłowodowego w relacjach objętych zamówieniem.</w:t>
            </w:r>
          </w:p>
        </w:tc>
      </w:tr>
      <w:tr w:rsidR="00A93F0A" w:rsidRPr="00A93F0A" w14:paraId="322F457C" w14:textId="77777777" w:rsidTr="00A93F0A">
        <w:tc>
          <w:tcPr>
            <w:tcW w:w="0" w:type="auto"/>
            <w:hideMark/>
          </w:tcPr>
          <w:p w14:paraId="3BE8968E"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FIB-03.07</w:t>
            </w:r>
          </w:p>
        </w:tc>
        <w:tc>
          <w:tcPr>
            <w:tcW w:w="0" w:type="auto"/>
            <w:hideMark/>
          </w:tcPr>
          <w:p w14:paraId="64E4A232"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 przypadku gdy Projekt Techniczny wykaże potrzebę zastosowania większej liczby włókien niż 48 włókien dla danej relacji, Wykonawca zobowiązany jest wskazać to w Projekcie Technicznym wraz z uzasadnieniem technicznym.</w:t>
            </w:r>
          </w:p>
        </w:tc>
      </w:tr>
      <w:tr w:rsidR="00A93F0A" w:rsidRPr="008511F5" w14:paraId="4C7E7257" w14:textId="77777777" w:rsidTr="00A93F0A">
        <w:tc>
          <w:tcPr>
            <w:tcW w:w="0" w:type="auto"/>
            <w:hideMark/>
          </w:tcPr>
          <w:p w14:paraId="5A898069" w14:textId="77777777" w:rsidR="00A93F0A" w:rsidRPr="008511F5" w:rsidRDefault="00A93F0A" w:rsidP="00A93F0A">
            <w:pPr>
              <w:spacing w:after="160" w:line="259" w:lineRule="auto"/>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FIB-04</w:t>
            </w:r>
          </w:p>
        </w:tc>
        <w:tc>
          <w:tcPr>
            <w:tcW w:w="0" w:type="auto"/>
            <w:hideMark/>
          </w:tcPr>
          <w:p w14:paraId="6810183B" w14:textId="77777777" w:rsidR="00A93F0A" w:rsidRPr="008511F5" w:rsidRDefault="00A93F0A" w:rsidP="00A93F0A">
            <w:pPr>
              <w:spacing w:after="160" w:line="259" w:lineRule="auto"/>
              <w:jc w:val="both"/>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Panele i przełącznice światłowodowe</w:t>
            </w:r>
          </w:p>
        </w:tc>
      </w:tr>
      <w:tr w:rsidR="00A93F0A" w:rsidRPr="00A93F0A" w14:paraId="32A7E281" w14:textId="77777777" w:rsidTr="00A93F0A">
        <w:tc>
          <w:tcPr>
            <w:tcW w:w="0" w:type="auto"/>
            <w:hideMark/>
          </w:tcPr>
          <w:p w14:paraId="29F54474"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FIB-04.01</w:t>
            </w:r>
          </w:p>
        </w:tc>
        <w:tc>
          <w:tcPr>
            <w:tcW w:w="0" w:type="auto"/>
            <w:hideMark/>
          </w:tcPr>
          <w:p w14:paraId="414FEF9B"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dostarczyć i zamontować panele lub przełącznice światłowodowe LC 48J w liczbie wystarczającej do zakończenia wszystkich wymaganych relacji światłowodowych.</w:t>
            </w:r>
          </w:p>
        </w:tc>
      </w:tr>
      <w:tr w:rsidR="00A93F0A" w:rsidRPr="00A93F0A" w14:paraId="7FE102D8" w14:textId="77777777" w:rsidTr="00A93F0A">
        <w:tc>
          <w:tcPr>
            <w:tcW w:w="0" w:type="auto"/>
            <w:hideMark/>
          </w:tcPr>
          <w:p w14:paraId="6DA9367E"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lastRenderedPageBreak/>
              <w:t>FIB-04.02</w:t>
            </w:r>
          </w:p>
        </w:tc>
        <w:tc>
          <w:tcPr>
            <w:tcW w:w="0" w:type="auto"/>
            <w:hideMark/>
          </w:tcPr>
          <w:p w14:paraId="0F9C727E"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 punkcie PD-0 Wykonawca dostarczy i zamontuje nie mniej niż 1 panel lub przełącznicę światłowodową LC 48J.</w:t>
            </w:r>
          </w:p>
        </w:tc>
      </w:tr>
      <w:tr w:rsidR="00A93F0A" w:rsidRPr="00A93F0A" w14:paraId="1D110167" w14:textId="77777777" w:rsidTr="00A93F0A">
        <w:tc>
          <w:tcPr>
            <w:tcW w:w="0" w:type="auto"/>
            <w:hideMark/>
          </w:tcPr>
          <w:p w14:paraId="763705B6"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FIB-04.03</w:t>
            </w:r>
          </w:p>
        </w:tc>
        <w:tc>
          <w:tcPr>
            <w:tcW w:w="0" w:type="auto"/>
            <w:hideMark/>
          </w:tcPr>
          <w:p w14:paraId="37E31107"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 punkcie PD-5 Wykonawca dostarczy i zamontuje nie mniej niż 1 panel lub przełącznicę światłowodową LC 48J.</w:t>
            </w:r>
          </w:p>
        </w:tc>
      </w:tr>
      <w:tr w:rsidR="00A93F0A" w:rsidRPr="00A93F0A" w14:paraId="38E1FBDA" w14:textId="77777777" w:rsidTr="00A93F0A">
        <w:tc>
          <w:tcPr>
            <w:tcW w:w="0" w:type="auto"/>
            <w:hideMark/>
          </w:tcPr>
          <w:p w14:paraId="306F8750"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FIB-04.04</w:t>
            </w:r>
          </w:p>
        </w:tc>
        <w:tc>
          <w:tcPr>
            <w:tcW w:w="0" w:type="auto"/>
            <w:hideMark/>
          </w:tcPr>
          <w:p w14:paraId="41A6D90F"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 punkcie GPD/PD-3 Wykonawca dostarczy i zamontuje nie mniej niż 3 panele lub przełącznice światłowodowe LC 48J, jeżeli GPD/PD-3 kończy relacje do PD-0, PD-5 i serwerowni.</w:t>
            </w:r>
          </w:p>
        </w:tc>
      </w:tr>
      <w:tr w:rsidR="00A93F0A" w:rsidRPr="00A93F0A" w14:paraId="28B367BF" w14:textId="77777777" w:rsidTr="00A93F0A">
        <w:tc>
          <w:tcPr>
            <w:tcW w:w="0" w:type="auto"/>
            <w:hideMark/>
          </w:tcPr>
          <w:p w14:paraId="5087A725"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FIB-04.05</w:t>
            </w:r>
          </w:p>
        </w:tc>
        <w:tc>
          <w:tcPr>
            <w:tcW w:w="0" w:type="auto"/>
            <w:hideMark/>
          </w:tcPr>
          <w:p w14:paraId="7F24252F"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 serwerowni Wykonawca dostarczy i zamontuje nie mniej niż 1 panel lub przełącznicę światłowodową LC 48J, jeżeli serwerownia jest odrębnym pomieszczeniem względem GPD/PD-3.</w:t>
            </w:r>
          </w:p>
        </w:tc>
      </w:tr>
      <w:tr w:rsidR="00A93F0A" w:rsidRPr="00A93F0A" w14:paraId="03E3B353" w14:textId="77777777" w:rsidTr="00A93F0A">
        <w:tc>
          <w:tcPr>
            <w:tcW w:w="0" w:type="auto"/>
            <w:hideMark/>
          </w:tcPr>
          <w:p w14:paraId="059FE4FB"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FIB-04.06</w:t>
            </w:r>
          </w:p>
        </w:tc>
        <w:tc>
          <w:tcPr>
            <w:tcW w:w="0" w:type="auto"/>
            <w:hideMark/>
          </w:tcPr>
          <w:p w14:paraId="62201572"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Jeżeli liczba relacji, włókien albo przyjęty sposób organizacji połączeń wymaga zastosowania większej liczby paneli lub przełącznic światłowodowych, Wykonawca zobowiązany jest dostarczyć i zamontować dodatkowe panele lub przełącznice w ramach wynagrodzenia za zamówienie podstawowe.</w:t>
            </w:r>
          </w:p>
        </w:tc>
      </w:tr>
      <w:tr w:rsidR="00A93F0A" w:rsidRPr="00A93F0A" w14:paraId="2B6773C4" w14:textId="77777777" w:rsidTr="00A93F0A">
        <w:tc>
          <w:tcPr>
            <w:tcW w:w="0" w:type="auto"/>
            <w:hideMark/>
          </w:tcPr>
          <w:p w14:paraId="516322C3"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FIB-04.07</w:t>
            </w:r>
          </w:p>
        </w:tc>
        <w:tc>
          <w:tcPr>
            <w:tcW w:w="0" w:type="auto"/>
            <w:hideMark/>
          </w:tcPr>
          <w:p w14:paraId="633961BD"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Panele lub przełącznice światłowodowe muszą być przeznaczone do montażu w szafie rack 19”.</w:t>
            </w:r>
          </w:p>
        </w:tc>
      </w:tr>
      <w:tr w:rsidR="00A93F0A" w:rsidRPr="00A93F0A" w14:paraId="31F536E1" w14:textId="77777777" w:rsidTr="00A93F0A">
        <w:tc>
          <w:tcPr>
            <w:tcW w:w="0" w:type="auto"/>
            <w:hideMark/>
          </w:tcPr>
          <w:p w14:paraId="3AD0F374"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FIB-04.08</w:t>
            </w:r>
          </w:p>
        </w:tc>
        <w:tc>
          <w:tcPr>
            <w:tcW w:w="0" w:type="auto"/>
            <w:hideMark/>
          </w:tcPr>
          <w:p w14:paraId="7D188D64"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Panele lub przełącznice światłowodowe muszą zapewniać możliwość jednoznacznego oznaczenia każdej relacji, każdego włókna i każdego portu.</w:t>
            </w:r>
          </w:p>
        </w:tc>
      </w:tr>
      <w:tr w:rsidR="00A93F0A" w:rsidRPr="00A93F0A" w14:paraId="0A8594CD" w14:textId="77777777" w:rsidTr="00A93F0A">
        <w:tc>
          <w:tcPr>
            <w:tcW w:w="0" w:type="auto"/>
            <w:hideMark/>
          </w:tcPr>
          <w:p w14:paraId="274731D4"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FIB-04.09</w:t>
            </w:r>
          </w:p>
        </w:tc>
        <w:tc>
          <w:tcPr>
            <w:tcW w:w="0" w:type="auto"/>
            <w:hideMark/>
          </w:tcPr>
          <w:p w14:paraId="714F4E8E"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zapewnić organizatory kabli, prowadnice, kasety spawów, osłony spawów, adaptery LC, pigtaile i wszystkie elementy niezbędne do prawidłowego zakończenia oraz uporządkowania włókien.</w:t>
            </w:r>
          </w:p>
        </w:tc>
      </w:tr>
      <w:tr w:rsidR="00A93F0A" w:rsidRPr="008511F5" w14:paraId="560DF21A" w14:textId="77777777" w:rsidTr="00A93F0A">
        <w:tc>
          <w:tcPr>
            <w:tcW w:w="0" w:type="auto"/>
            <w:hideMark/>
          </w:tcPr>
          <w:p w14:paraId="41AA2FA6" w14:textId="77777777" w:rsidR="00A93F0A" w:rsidRPr="008511F5" w:rsidRDefault="00A93F0A" w:rsidP="00A93F0A">
            <w:pPr>
              <w:spacing w:after="160" w:line="259" w:lineRule="auto"/>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FIB-05</w:t>
            </w:r>
          </w:p>
        </w:tc>
        <w:tc>
          <w:tcPr>
            <w:tcW w:w="0" w:type="auto"/>
            <w:hideMark/>
          </w:tcPr>
          <w:p w14:paraId="38F2CF78" w14:textId="77777777" w:rsidR="00A93F0A" w:rsidRPr="008511F5" w:rsidRDefault="00A93F0A" w:rsidP="00A93F0A">
            <w:pPr>
              <w:spacing w:after="160" w:line="259" w:lineRule="auto"/>
              <w:jc w:val="both"/>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Elementy dostawy</w:t>
            </w:r>
          </w:p>
        </w:tc>
      </w:tr>
      <w:tr w:rsidR="00A93F0A" w:rsidRPr="00A93F0A" w14:paraId="4BB1C16B" w14:textId="77777777" w:rsidTr="00A93F0A">
        <w:tc>
          <w:tcPr>
            <w:tcW w:w="0" w:type="auto"/>
            <w:hideMark/>
          </w:tcPr>
          <w:p w14:paraId="700DC288"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FIB-05.01</w:t>
            </w:r>
          </w:p>
        </w:tc>
        <w:tc>
          <w:tcPr>
            <w:tcW w:w="0" w:type="auto"/>
            <w:hideMark/>
          </w:tcPr>
          <w:p w14:paraId="5AECDB9B"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dostarczyć wszystkie elementy konieczne do wykonania i uruchomienia szkieletu światłowodowego budynku.</w:t>
            </w:r>
          </w:p>
        </w:tc>
      </w:tr>
      <w:tr w:rsidR="00A93F0A" w:rsidRPr="00A93F0A" w14:paraId="0CDBAD57" w14:textId="77777777" w:rsidTr="00A93F0A">
        <w:tc>
          <w:tcPr>
            <w:tcW w:w="0" w:type="auto"/>
            <w:hideMark/>
          </w:tcPr>
          <w:p w14:paraId="7D56063A"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FIB-05.02</w:t>
            </w:r>
          </w:p>
        </w:tc>
        <w:tc>
          <w:tcPr>
            <w:tcW w:w="0" w:type="auto"/>
            <w:hideMark/>
          </w:tcPr>
          <w:p w14:paraId="6839CF89"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Zakres dostawy obejmuje w szczególności: 1) kable światłowodowe OS2; 2) panele lub przełącznice światłowodowe LC 48J; 3) adaptery LC; 4) pigtaile; 5) kasety spawów; 6) osłony spawów; 7) patchcordy światłowodowe; 8) organizatory kabli; 9) prowadnice kablowe; 10) oznaczniki; 11) elementy mocujące; 12) zapasy serwisowe kabli; 13) moduły optyczne niezbędne do uruchomienia wymaganych połączeń; 14) inne elementy konieczne do wykonania kompletnego i działającego szkieletu światłowodowego.</w:t>
            </w:r>
          </w:p>
        </w:tc>
      </w:tr>
      <w:tr w:rsidR="00A93F0A" w:rsidRPr="00A93F0A" w14:paraId="2F846590" w14:textId="77777777" w:rsidTr="00A93F0A">
        <w:tc>
          <w:tcPr>
            <w:tcW w:w="0" w:type="auto"/>
            <w:hideMark/>
          </w:tcPr>
          <w:p w14:paraId="62958BAA"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lastRenderedPageBreak/>
              <w:t>FIB-05.03</w:t>
            </w:r>
          </w:p>
        </w:tc>
        <w:tc>
          <w:tcPr>
            <w:tcW w:w="0" w:type="auto"/>
            <w:hideMark/>
          </w:tcPr>
          <w:p w14:paraId="1E1BE748"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Patchcordy światłowodowe muszą być dobrane do zastosowanych paneli, przełącznic, modułów optycznych i przełączników.</w:t>
            </w:r>
          </w:p>
        </w:tc>
      </w:tr>
      <w:tr w:rsidR="00A93F0A" w:rsidRPr="00A93F0A" w14:paraId="03CEFE74" w14:textId="77777777" w:rsidTr="00A93F0A">
        <w:tc>
          <w:tcPr>
            <w:tcW w:w="0" w:type="auto"/>
            <w:hideMark/>
          </w:tcPr>
          <w:p w14:paraId="053905D4"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FIB-05.04</w:t>
            </w:r>
          </w:p>
        </w:tc>
        <w:tc>
          <w:tcPr>
            <w:tcW w:w="0" w:type="auto"/>
            <w:hideMark/>
          </w:tcPr>
          <w:p w14:paraId="77A1588D"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Moduły optyczne dostarczone przez Wykonawcę muszą być kompatybilne z oferowanymi przełącznikami i objęte wsparciem producenta albo równoważnym wsparciem Wykonawcy.</w:t>
            </w:r>
          </w:p>
        </w:tc>
      </w:tr>
      <w:tr w:rsidR="00A93F0A" w:rsidRPr="00A93F0A" w14:paraId="10E283A1" w14:textId="77777777" w:rsidTr="00A93F0A">
        <w:tc>
          <w:tcPr>
            <w:tcW w:w="0" w:type="auto"/>
            <w:hideMark/>
          </w:tcPr>
          <w:p w14:paraId="37046AE7"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FIB-05.05</w:t>
            </w:r>
          </w:p>
        </w:tc>
        <w:tc>
          <w:tcPr>
            <w:tcW w:w="0" w:type="auto"/>
            <w:hideMark/>
          </w:tcPr>
          <w:p w14:paraId="3F85F3B0"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Wszystkie elementy szkieletu światłowodowego muszą być fabrycznie nowe, wolne od wad fizycznych i prawnych oraz przeznaczone do pracy w środowisku teleinformatycznym.</w:t>
            </w:r>
          </w:p>
        </w:tc>
      </w:tr>
      <w:tr w:rsidR="00A93F0A" w:rsidRPr="008511F5" w14:paraId="148E1F32" w14:textId="77777777" w:rsidTr="00A93F0A">
        <w:tc>
          <w:tcPr>
            <w:tcW w:w="0" w:type="auto"/>
            <w:hideMark/>
          </w:tcPr>
          <w:p w14:paraId="5CE05F0D" w14:textId="77777777" w:rsidR="00A93F0A" w:rsidRPr="008511F5" w:rsidRDefault="00A93F0A" w:rsidP="00A93F0A">
            <w:pPr>
              <w:spacing w:after="160" w:line="259" w:lineRule="auto"/>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FIB-06</w:t>
            </w:r>
          </w:p>
        </w:tc>
        <w:tc>
          <w:tcPr>
            <w:tcW w:w="0" w:type="auto"/>
            <w:hideMark/>
          </w:tcPr>
          <w:p w14:paraId="26AB4BF8" w14:textId="77777777" w:rsidR="00A93F0A" w:rsidRPr="008511F5" w:rsidRDefault="00A93F0A" w:rsidP="00A93F0A">
            <w:pPr>
              <w:spacing w:after="160" w:line="259" w:lineRule="auto"/>
              <w:jc w:val="both"/>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Prowadzenie kabli światłowodowych</w:t>
            </w:r>
          </w:p>
        </w:tc>
      </w:tr>
      <w:tr w:rsidR="00A93F0A" w:rsidRPr="00A93F0A" w14:paraId="1B0AD18D" w14:textId="77777777" w:rsidTr="00A93F0A">
        <w:tc>
          <w:tcPr>
            <w:tcW w:w="0" w:type="auto"/>
            <w:hideMark/>
          </w:tcPr>
          <w:p w14:paraId="2B4F7A30"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FIB-06.01</w:t>
            </w:r>
          </w:p>
        </w:tc>
        <w:tc>
          <w:tcPr>
            <w:tcW w:w="0" w:type="auto"/>
            <w:hideMark/>
          </w:tcPr>
          <w:p w14:paraId="230F3FAF"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Kable światłowodowe należy prowadzić w istniejących korytach, kanałach, szachtach, pionach, trasach technicznych albo innych istniejących trasach kablowych, o ile ich wykorzystanie jest technicznie możliwe, bezpieczne i zgodne z wymaganiami dla okablowania światłowodowego.</w:t>
            </w:r>
          </w:p>
        </w:tc>
      </w:tr>
      <w:tr w:rsidR="00A93F0A" w:rsidRPr="00A93F0A" w14:paraId="289AB7E9" w14:textId="77777777" w:rsidTr="00A93F0A">
        <w:tc>
          <w:tcPr>
            <w:tcW w:w="0" w:type="auto"/>
            <w:hideMark/>
          </w:tcPr>
          <w:p w14:paraId="0915D1D0"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FIB-06.02</w:t>
            </w:r>
          </w:p>
        </w:tc>
        <w:tc>
          <w:tcPr>
            <w:tcW w:w="0" w:type="auto"/>
            <w:hideMark/>
          </w:tcPr>
          <w:p w14:paraId="251EC5E5"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Jeżeli istniejące trasy kablowe nie istnieją, są niedrożne, przepełnione, uszkodzone, technicznie nieprzydatne albo nie pozwalają na zachowanie wymaganych promieni gięcia, separacji lub bezpieczeństwa, Wykonawca zobowiązany jest wykonać nowe trasy kablowe.</w:t>
            </w:r>
          </w:p>
        </w:tc>
      </w:tr>
      <w:tr w:rsidR="00A93F0A" w:rsidRPr="00A93F0A" w14:paraId="294BEC9B" w14:textId="77777777" w:rsidTr="00A93F0A">
        <w:tc>
          <w:tcPr>
            <w:tcW w:w="0" w:type="auto"/>
            <w:hideMark/>
          </w:tcPr>
          <w:p w14:paraId="528E37B1"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FIB-06.03</w:t>
            </w:r>
          </w:p>
        </w:tc>
        <w:tc>
          <w:tcPr>
            <w:tcW w:w="0" w:type="auto"/>
            <w:hideMark/>
          </w:tcPr>
          <w:p w14:paraId="34FB572B"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Kable światłowodowe muszą być prowadzone w sposób uporządkowany, zabezpieczony przed uszkodzeniem mechanicznym oraz umożliwiający późniejszą identyfikację, serwisowanie i rozbudowę.</w:t>
            </w:r>
          </w:p>
        </w:tc>
      </w:tr>
      <w:tr w:rsidR="00A93F0A" w:rsidRPr="00A93F0A" w14:paraId="7A689C87" w14:textId="77777777" w:rsidTr="00A93F0A">
        <w:tc>
          <w:tcPr>
            <w:tcW w:w="0" w:type="auto"/>
            <w:hideMark/>
          </w:tcPr>
          <w:p w14:paraId="60C0C3EF"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FIB-06.04</w:t>
            </w:r>
          </w:p>
        </w:tc>
        <w:tc>
          <w:tcPr>
            <w:tcW w:w="0" w:type="auto"/>
            <w:hideMark/>
          </w:tcPr>
          <w:p w14:paraId="5E29888E"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zachować promienie gięcia, dopuszczalne siły naciągu i inne wymagania instalacyjne określone przez producenta kabla oraz wynikające z zasad wiedzy technicznej.</w:t>
            </w:r>
          </w:p>
        </w:tc>
      </w:tr>
      <w:tr w:rsidR="00A93F0A" w:rsidRPr="00A93F0A" w14:paraId="0F72D64F" w14:textId="77777777" w:rsidTr="00A93F0A">
        <w:tc>
          <w:tcPr>
            <w:tcW w:w="0" w:type="auto"/>
            <w:hideMark/>
          </w:tcPr>
          <w:p w14:paraId="1A49EB4B"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FIB-06.05</w:t>
            </w:r>
          </w:p>
        </w:tc>
        <w:tc>
          <w:tcPr>
            <w:tcW w:w="0" w:type="auto"/>
            <w:hideMark/>
          </w:tcPr>
          <w:p w14:paraId="20D466A7"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Niedopuszczalne jest prowadzenie kabli światłowodowych luzem, bez ochrony mechanicznej, bez uporządkowania albo w sposób utrudniający późniejszą identyfikację lub serwisowanie.</w:t>
            </w:r>
          </w:p>
        </w:tc>
      </w:tr>
      <w:tr w:rsidR="00A93F0A" w:rsidRPr="00A93F0A" w14:paraId="719E42A5" w14:textId="77777777" w:rsidTr="00A93F0A">
        <w:tc>
          <w:tcPr>
            <w:tcW w:w="0" w:type="auto"/>
            <w:hideMark/>
          </w:tcPr>
          <w:p w14:paraId="43944CAC"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FIB-06.06</w:t>
            </w:r>
          </w:p>
        </w:tc>
        <w:tc>
          <w:tcPr>
            <w:tcW w:w="0" w:type="auto"/>
            <w:hideMark/>
          </w:tcPr>
          <w:p w14:paraId="2B4E3043"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zapewnić odpowiednie zapasy serwisowe kabla światłowodowego po obu stronach każdej relacji.</w:t>
            </w:r>
          </w:p>
        </w:tc>
      </w:tr>
      <w:tr w:rsidR="00A93F0A" w:rsidRPr="00A93F0A" w14:paraId="4631810D" w14:textId="77777777" w:rsidTr="00A93F0A">
        <w:tc>
          <w:tcPr>
            <w:tcW w:w="0" w:type="auto"/>
            <w:hideMark/>
          </w:tcPr>
          <w:p w14:paraId="5F6F98A5"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FIB-06.07</w:t>
            </w:r>
          </w:p>
        </w:tc>
        <w:tc>
          <w:tcPr>
            <w:tcW w:w="0" w:type="auto"/>
            <w:hideMark/>
          </w:tcPr>
          <w:p w14:paraId="573FD093"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Zapasy kabla muszą być ułożone w sposób uporządkowany, zabezpieczony przed uszkodzeniem i ujęty w dokumentacji powykonawczej.</w:t>
            </w:r>
          </w:p>
        </w:tc>
      </w:tr>
      <w:tr w:rsidR="00A93F0A" w:rsidRPr="008511F5" w14:paraId="4B9CFC98" w14:textId="77777777" w:rsidTr="00A93F0A">
        <w:tc>
          <w:tcPr>
            <w:tcW w:w="0" w:type="auto"/>
            <w:hideMark/>
          </w:tcPr>
          <w:p w14:paraId="7430ADE8" w14:textId="77777777" w:rsidR="00A93F0A" w:rsidRPr="008511F5" w:rsidRDefault="00A93F0A" w:rsidP="00A93F0A">
            <w:pPr>
              <w:spacing w:after="160" w:line="259" w:lineRule="auto"/>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FIB-07</w:t>
            </w:r>
          </w:p>
        </w:tc>
        <w:tc>
          <w:tcPr>
            <w:tcW w:w="0" w:type="auto"/>
            <w:hideMark/>
          </w:tcPr>
          <w:p w14:paraId="0A8C837D" w14:textId="77777777" w:rsidR="00A93F0A" w:rsidRPr="008511F5" w:rsidRDefault="00A93F0A" w:rsidP="00A93F0A">
            <w:pPr>
              <w:spacing w:after="160" w:line="259" w:lineRule="auto"/>
              <w:jc w:val="both"/>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Przepusty i uszczelnienia przeciwpożarowe</w:t>
            </w:r>
          </w:p>
        </w:tc>
      </w:tr>
      <w:tr w:rsidR="00A93F0A" w:rsidRPr="00A93F0A" w14:paraId="61F9D7E4" w14:textId="77777777" w:rsidTr="00A93F0A">
        <w:tc>
          <w:tcPr>
            <w:tcW w:w="0" w:type="auto"/>
            <w:hideMark/>
          </w:tcPr>
          <w:p w14:paraId="6093372C"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lastRenderedPageBreak/>
              <w:t>FIB-07.01</w:t>
            </w:r>
          </w:p>
        </w:tc>
        <w:tc>
          <w:tcPr>
            <w:tcW w:w="0" w:type="auto"/>
            <w:hideMark/>
          </w:tcPr>
          <w:p w14:paraId="0AB878AA"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 przypadku przejścia kabli światłowodowych przez przegrody budowlane Wykonawca zobowiązany jest wykonać przepusty w sposób zgodny z wymaganiami technicznymi i przeciwpożarowymi.</w:t>
            </w:r>
          </w:p>
        </w:tc>
      </w:tr>
      <w:tr w:rsidR="00A93F0A" w:rsidRPr="00A93F0A" w14:paraId="77D2F842" w14:textId="77777777" w:rsidTr="00A93F0A">
        <w:tc>
          <w:tcPr>
            <w:tcW w:w="0" w:type="auto"/>
            <w:hideMark/>
          </w:tcPr>
          <w:p w14:paraId="48DC2044"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FIB-07.02</w:t>
            </w:r>
          </w:p>
        </w:tc>
        <w:tc>
          <w:tcPr>
            <w:tcW w:w="0" w:type="auto"/>
            <w:hideMark/>
          </w:tcPr>
          <w:p w14:paraId="3FCEB3C2"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Wszystkie przejścia przez przegrody oddzielenia pożarowego muszą zostać uszczelnione z zastosowaniem certyfikowanych systemów uszczelnień przeciwpożarowych.</w:t>
            </w:r>
          </w:p>
        </w:tc>
      </w:tr>
      <w:tr w:rsidR="00A93F0A" w:rsidRPr="00A93F0A" w14:paraId="2CD2F1A4" w14:textId="77777777" w:rsidTr="00A93F0A">
        <w:tc>
          <w:tcPr>
            <w:tcW w:w="0" w:type="auto"/>
            <w:hideMark/>
          </w:tcPr>
          <w:p w14:paraId="738AF38F"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FIB-07.03</w:t>
            </w:r>
          </w:p>
        </w:tc>
        <w:tc>
          <w:tcPr>
            <w:tcW w:w="0" w:type="auto"/>
            <w:hideMark/>
          </w:tcPr>
          <w:p w14:paraId="34AEB142"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Klasa odporności ogniowej uszczelnienia nie może być niższa niż wymagana dla danej przegrody.</w:t>
            </w:r>
          </w:p>
        </w:tc>
      </w:tr>
      <w:tr w:rsidR="00A93F0A" w:rsidRPr="00A93F0A" w14:paraId="78D9758D" w14:textId="77777777" w:rsidTr="00A93F0A">
        <w:tc>
          <w:tcPr>
            <w:tcW w:w="0" w:type="auto"/>
            <w:hideMark/>
          </w:tcPr>
          <w:p w14:paraId="338CF10D"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FIB-07.04</w:t>
            </w:r>
          </w:p>
        </w:tc>
        <w:tc>
          <w:tcPr>
            <w:tcW w:w="0" w:type="auto"/>
            <w:hideMark/>
          </w:tcPr>
          <w:p w14:paraId="41085CB5"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Każde uszczelnienie przeciwpożarowe musi zostać oznaczone, opisane, udokumentowane fotograficznie i ujęte w dokumentacji powykonawczej.</w:t>
            </w:r>
          </w:p>
        </w:tc>
      </w:tr>
      <w:tr w:rsidR="00A93F0A" w:rsidRPr="00A93F0A" w14:paraId="249492A1" w14:textId="77777777" w:rsidTr="00A93F0A">
        <w:tc>
          <w:tcPr>
            <w:tcW w:w="0" w:type="auto"/>
            <w:hideMark/>
          </w:tcPr>
          <w:p w14:paraId="497F8E58"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FIB-07.05</w:t>
            </w:r>
          </w:p>
        </w:tc>
        <w:tc>
          <w:tcPr>
            <w:tcW w:w="0" w:type="auto"/>
            <w:hideMark/>
          </w:tcPr>
          <w:p w14:paraId="3D84A401"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Niedopuszczalne jest pozostawienie nieuszczelnionych przepustów kablowych w przegrodach wymagających zachowania odporności ogniowej.</w:t>
            </w:r>
          </w:p>
        </w:tc>
      </w:tr>
      <w:tr w:rsidR="00A93F0A" w:rsidRPr="008511F5" w14:paraId="72762C5B" w14:textId="77777777" w:rsidTr="00A93F0A">
        <w:tc>
          <w:tcPr>
            <w:tcW w:w="0" w:type="auto"/>
            <w:hideMark/>
          </w:tcPr>
          <w:p w14:paraId="72CA0347" w14:textId="77777777" w:rsidR="00A93F0A" w:rsidRPr="008511F5" w:rsidRDefault="00A93F0A" w:rsidP="00A93F0A">
            <w:pPr>
              <w:spacing w:after="160" w:line="259" w:lineRule="auto"/>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FIB-08</w:t>
            </w:r>
          </w:p>
        </w:tc>
        <w:tc>
          <w:tcPr>
            <w:tcW w:w="0" w:type="auto"/>
            <w:hideMark/>
          </w:tcPr>
          <w:p w14:paraId="4AEC9DFF" w14:textId="77777777" w:rsidR="00A93F0A" w:rsidRPr="008511F5" w:rsidRDefault="00A93F0A" w:rsidP="00A93F0A">
            <w:pPr>
              <w:spacing w:after="160" w:line="259" w:lineRule="auto"/>
              <w:jc w:val="both"/>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Redundancja i odporność szkieletu</w:t>
            </w:r>
          </w:p>
        </w:tc>
      </w:tr>
      <w:tr w:rsidR="00A93F0A" w:rsidRPr="00A93F0A" w14:paraId="4D15BDD2" w14:textId="77777777" w:rsidTr="00A93F0A">
        <w:tc>
          <w:tcPr>
            <w:tcW w:w="0" w:type="auto"/>
            <w:hideMark/>
          </w:tcPr>
          <w:p w14:paraId="3A908E67"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FIB-08.01</w:t>
            </w:r>
          </w:p>
        </w:tc>
        <w:tc>
          <w:tcPr>
            <w:tcW w:w="0" w:type="auto"/>
            <w:hideMark/>
          </w:tcPr>
          <w:p w14:paraId="56B3DC42"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Szkielet światłowodowy musi umożliwiać zestawienie redundantnych połączeń pomiędzy przełącznikami dostępowymi a przełącznikami rdzeniowymi.</w:t>
            </w:r>
          </w:p>
        </w:tc>
      </w:tr>
      <w:tr w:rsidR="00A93F0A" w:rsidRPr="00A93F0A" w14:paraId="781F7AD1" w14:textId="77777777" w:rsidTr="00A93F0A">
        <w:tc>
          <w:tcPr>
            <w:tcW w:w="0" w:type="auto"/>
            <w:hideMark/>
          </w:tcPr>
          <w:p w14:paraId="56200611"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FIB-08.02</w:t>
            </w:r>
          </w:p>
        </w:tc>
        <w:tc>
          <w:tcPr>
            <w:tcW w:w="0" w:type="auto"/>
            <w:hideMark/>
          </w:tcPr>
          <w:p w14:paraId="25959FC8"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Każdy punkt dystrybucyjny musi mieć możliwość zestawienia co najmniej dwóch niezależnych połączeń uplink do warstwy rdzeniowej.</w:t>
            </w:r>
          </w:p>
        </w:tc>
      </w:tr>
      <w:tr w:rsidR="00A93F0A" w:rsidRPr="00A93F0A" w14:paraId="712996A2" w14:textId="77777777" w:rsidTr="00A93F0A">
        <w:tc>
          <w:tcPr>
            <w:tcW w:w="0" w:type="auto"/>
            <w:hideMark/>
          </w:tcPr>
          <w:p w14:paraId="6AB7A8D9"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FIB-08.03</w:t>
            </w:r>
          </w:p>
        </w:tc>
        <w:tc>
          <w:tcPr>
            <w:tcW w:w="0" w:type="auto"/>
            <w:hideMark/>
          </w:tcPr>
          <w:p w14:paraId="22D56FAA"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Połączenia uplink z danego punktu dystrybucyjnego muszą być rozłożone pomiędzy dwa przełączniki rdzeniowe.</w:t>
            </w:r>
          </w:p>
        </w:tc>
      </w:tr>
      <w:tr w:rsidR="00A93F0A" w:rsidRPr="00A93F0A" w14:paraId="53C42945" w14:textId="77777777" w:rsidTr="00A93F0A">
        <w:tc>
          <w:tcPr>
            <w:tcW w:w="0" w:type="auto"/>
            <w:hideMark/>
          </w:tcPr>
          <w:p w14:paraId="6384C8CC"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FIB-08.04</w:t>
            </w:r>
          </w:p>
        </w:tc>
        <w:tc>
          <w:tcPr>
            <w:tcW w:w="0" w:type="auto"/>
            <w:hideMark/>
          </w:tcPr>
          <w:p w14:paraId="7818355D"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Awaria pojedynczego włókna, pojedynczego modułu optycznego, pojedynczego patchcordu, pojedynczego połączenia uplink albo pojedynczego przełącznika rdzeniowego nie może powodować utraty łączności całego punktu dystrybucyjnego.</w:t>
            </w:r>
          </w:p>
        </w:tc>
      </w:tr>
      <w:tr w:rsidR="00A93F0A" w:rsidRPr="00A93F0A" w14:paraId="281A93A9" w14:textId="77777777" w:rsidTr="00A93F0A">
        <w:tc>
          <w:tcPr>
            <w:tcW w:w="0" w:type="auto"/>
            <w:hideMark/>
          </w:tcPr>
          <w:p w14:paraId="277018E8"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FIB-08.05</w:t>
            </w:r>
          </w:p>
        </w:tc>
        <w:tc>
          <w:tcPr>
            <w:tcW w:w="0" w:type="auto"/>
            <w:hideMark/>
          </w:tcPr>
          <w:p w14:paraId="127831C8"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opisać w Projekcie Technicznym sposób realizacji redundancji połączeń światłowodowych oraz sposób zachowania sieci w przypadku awarii pojedynczego elementu.</w:t>
            </w:r>
          </w:p>
        </w:tc>
      </w:tr>
      <w:tr w:rsidR="008511F5" w:rsidRPr="00A93F0A" w14:paraId="707F3AF3" w14:textId="77777777" w:rsidTr="00A93F0A">
        <w:tc>
          <w:tcPr>
            <w:tcW w:w="0" w:type="auto"/>
          </w:tcPr>
          <w:p w14:paraId="70F80E93" w14:textId="1909604A" w:rsidR="008511F5" w:rsidRPr="008511F5" w:rsidRDefault="008511F5" w:rsidP="008511F5">
            <w:pPr>
              <w:spacing w:after="160" w:line="259" w:lineRule="auto"/>
              <w:jc w:val="both"/>
              <w:rPr>
                <w:rFonts w:ascii="Times New Roman" w:hAnsi="Times New Roman" w:cs="Times New Roman"/>
                <w:sz w:val="26"/>
                <w:szCs w:val="26"/>
                <w:lang w:val="pl-PL"/>
              </w:rPr>
            </w:pPr>
            <w:r w:rsidRPr="008511F5">
              <w:rPr>
                <w:rFonts w:ascii="Times New Roman" w:hAnsi="Times New Roman" w:cs="Times New Roman"/>
                <w:sz w:val="26"/>
                <w:szCs w:val="26"/>
                <w:lang w:val="pl-PL"/>
              </w:rPr>
              <w:t>FIB-08.06</w:t>
            </w:r>
          </w:p>
        </w:tc>
        <w:tc>
          <w:tcPr>
            <w:tcW w:w="0" w:type="auto"/>
          </w:tcPr>
          <w:p w14:paraId="77541A3B" w14:textId="17BFB2E7" w:rsidR="008511F5" w:rsidRPr="008511F5" w:rsidRDefault="008511F5" w:rsidP="008511F5">
            <w:pPr>
              <w:spacing w:after="160" w:line="259" w:lineRule="auto"/>
              <w:jc w:val="both"/>
              <w:rPr>
                <w:rFonts w:ascii="Times New Roman" w:hAnsi="Times New Roman" w:cs="Times New Roman"/>
                <w:sz w:val="26"/>
                <w:szCs w:val="26"/>
                <w:lang w:val="pl-PL"/>
              </w:rPr>
            </w:pPr>
            <w:r w:rsidRPr="008511F5">
              <w:rPr>
                <w:rFonts w:ascii="Times New Roman" w:hAnsi="Times New Roman" w:cs="Times New Roman"/>
                <w:sz w:val="26"/>
                <w:szCs w:val="26"/>
                <w:lang w:val="pl-PL"/>
              </w:rPr>
              <w:t>Połączenia uplink realizowane z wykorzystaniem szkieletu światłowodowego muszą zostać objęte monitorowaniem w Systemie zarządzania siecią LAN.</w:t>
            </w:r>
          </w:p>
        </w:tc>
      </w:tr>
      <w:tr w:rsidR="008511F5" w:rsidRPr="00A93F0A" w14:paraId="670D2B32" w14:textId="77777777" w:rsidTr="00A93F0A">
        <w:tc>
          <w:tcPr>
            <w:tcW w:w="0" w:type="auto"/>
          </w:tcPr>
          <w:p w14:paraId="44EC4B18" w14:textId="303F0E5A" w:rsidR="008511F5" w:rsidRPr="008511F5" w:rsidRDefault="008511F5" w:rsidP="008511F5">
            <w:pPr>
              <w:spacing w:after="160" w:line="259" w:lineRule="auto"/>
              <w:jc w:val="both"/>
              <w:rPr>
                <w:rFonts w:ascii="Times New Roman" w:hAnsi="Times New Roman" w:cs="Times New Roman"/>
                <w:sz w:val="26"/>
                <w:szCs w:val="26"/>
                <w:lang w:val="pl-PL"/>
              </w:rPr>
            </w:pPr>
            <w:r w:rsidRPr="008511F5">
              <w:rPr>
                <w:rFonts w:ascii="Times New Roman" w:hAnsi="Times New Roman" w:cs="Times New Roman"/>
                <w:sz w:val="26"/>
                <w:szCs w:val="26"/>
                <w:lang w:val="pl-PL"/>
              </w:rPr>
              <w:t>FIB-08.07</w:t>
            </w:r>
          </w:p>
        </w:tc>
        <w:tc>
          <w:tcPr>
            <w:tcW w:w="0" w:type="auto"/>
          </w:tcPr>
          <w:p w14:paraId="3809B262" w14:textId="7E1662A4" w:rsidR="008511F5" w:rsidRPr="008511F5" w:rsidRDefault="008511F5" w:rsidP="008511F5">
            <w:pPr>
              <w:spacing w:after="160" w:line="259" w:lineRule="auto"/>
              <w:jc w:val="both"/>
              <w:rPr>
                <w:rFonts w:ascii="Times New Roman" w:hAnsi="Times New Roman" w:cs="Times New Roman"/>
                <w:sz w:val="26"/>
                <w:szCs w:val="26"/>
                <w:lang w:val="pl-PL"/>
              </w:rPr>
            </w:pPr>
            <w:r w:rsidRPr="008511F5">
              <w:rPr>
                <w:rFonts w:ascii="Times New Roman" w:hAnsi="Times New Roman" w:cs="Times New Roman"/>
                <w:sz w:val="26"/>
                <w:szCs w:val="26"/>
                <w:lang w:val="pl-PL"/>
              </w:rPr>
              <w:t xml:space="preserve">System zarządzania siecią LAN musi umożliwiać identyfikację awarii połączenia uplink, awarii portu, utraty łączności z punktem </w:t>
            </w:r>
            <w:r w:rsidRPr="008511F5">
              <w:rPr>
                <w:rFonts w:ascii="Times New Roman" w:hAnsi="Times New Roman" w:cs="Times New Roman"/>
                <w:sz w:val="26"/>
                <w:szCs w:val="26"/>
                <w:lang w:val="pl-PL"/>
              </w:rPr>
              <w:lastRenderedPageBreak/>
              <w:t>dystrybucyjnym oraz zmiany stanu połączenia pomiędzy przełącznikiem dostępowym a przełącznikiem rdzeniowym.</w:t>
            </w:r>
          </w:p>
        </w:tc>
      </w:tr>
      <w:tr w:rsidR="00A93F0A" w:rsidRPr="008511F5" w14:paraId="4BE1110B" w14:textId="77777777" w:rsidTr="00A93F0A">
        <w:tc>
          <w:tcPr>
            <w:tcW w:w="0" w:type="auto"/>
            <w:hideMark/>
          </w:tcPr>
          <w:p w14:paraId="1E9F713F" w14:textId="77777777" w:rsidR="00A93F0A" w:rsidRPr="008511F5" w:rsidRDefault="00A93F0A" w:rsidP="00A93F0A">
            <w:pPr>
              <w:spacing w:after="160" w:line="259" w:lineRule="auto"/>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lastRenderedPageBreak/>
              <w:t>FIB-09</w:t>
            </w:r>
          </w:p>
        </w:tc>
        <w:tc>
          <w:tcPr>
            <w:tcW w:w="0" w:type="auto"/>
            <w:hideMark/>
          </w:tcPr>
          <w:p w14:paraId="65C82FDD" w14:textId="77777777" w:rsidR="00A93F0A" w:rsidRPr="008511F5" w:rsidRDefault="00A93F0A" w:rsidP="00A93F0A">
            <w:pPr>
              <w:spacing w:after="160" w:line="259" w:lineRule="auto"/>
              <w:jc w:val="both"/>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Oznaczenia</w:t>
            </w:r>
          </w:p>
        </w:tc>
      </w:tr>
      <w:tr w:rsidR="00A93F0A" w:rsidRPr="00A93F0A" w14:paraId="5230333E" w14:textId="77777777" w:rsidTr="00A93F0A">
        <w:tc>
          <w:tcPr>
            <w:tcW w:w="0" w:type="auto"/>
            <w:hideMark/>
          </w:tcPr>
          <w:p w14:paraId="1457B215"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FIB-09.01</w:t>
            </w:r>
          </w:p>
        </w:tc>
        <w:tc>
          <w:tcPr>
            <w:tcW w:w="0" w:type="auto"/>
            <w:hideMark/>
          </w:tcPr>
          <w:p w14:paraId="0357965E"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Wszystkie kable światłowodowe, panele, przełącznice, porty, włókna, patchcordy i relacje światłowodowe muszą zostać jednoznacznie oznaczone.</w:t>
            </w:r>
          </w:p>
        </w:tc>
      </w:tr>
      <w:tr w:rsidR="00A93F0A" w:rsidRPr="00A93F0A" w14:paraId="30DE6A93" w14:textId="77777777" w:rsidTr="00A93F0A">
        <w:tc>
          <w:tcPr>
            <w:tcW w:w="0" w:type="auto"/>
            <w:hideMark/>
          </w:tcPr>
          <w:p w14:paraId="1E2AB9FA"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FIB-09.02</w:t>
            </w:r>
          </w:p>
        </w:tc>
        <w:tc>
          <w:tcPr>
            <w:tcW w:w="0" w:type="auto"/>
            <w:hideMark/>
          </w:tcPr>
          <w:p w14:paraId="682D673C"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Oznaczenia muszą być trwałe, czytelne i zgodne z dokumentacją powykonawczą.</w:t>
            </w:r>
          </w:p>
        </w:tc>
      </w:tr>
      <w:tr w:rsidR="00A93F0A" w:rsidRPr="00A93F0A" w14:paraId="5CCFDCDB" w14:textId="77777777" w:rsidTr="00A93F0A">
        <w:tc>
          <w:tcPr>
            <w:tcW w:w="0" w:type="auto"/>
            <w:hideMark/>
          </w:tcPr>
          <w:p w14:paraId="5FAB53F4"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FIB-09.03</w:t>
            </w:r>
          </w:p>
        </w:tc>
        <w:tc>
          <w:tcPr>
            <w:tcW w:w="0" w:type="auto"/>
            <w:hideMark/>
          </w:tcPr>
          <w:p w14:paraId="4AC0AD94"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System oznaczeń musi umożliwiać jednoznaczną identyfikację relacji światłowodowej, początku i końca połączenia, numeru panelu, numeru portu oraz numeru włókna.</w:t>
            </w:r>
          </w:p>
        </w:tc>
      </w:tr>
      <w:tr w:rsidR="00A93F0A" w:rsidRPr="00A93F0A" w14:paraId="4C8F0C7D" w14:textId="77777777" w:rsidTr="00A93F0A">
        <w:tc>
          <w:tcPr>
            <w:tcW w:w="0" w:type="auto"/>
            <w:hideMark/>
          </w:tcPr>
          <w:p w14:paraId="2D58B273"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FIB-09.04</w:t>
            </w:r>
          </w:p>
        </w:tc>
        <w:tc>
          <w:tcPr>
            <w:tcW w:w="0" w:type="auto"/>
            <w:hideMark/>
          </w:tcPr>
          <w:p w14:paraId="3EC2A70A"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uzgodnić sposób oznaczania z Zamawiającym na etapie Projektu Technicznego.</w:t>
            </w:r>
          </w:p>
        </w:tc>
      </w:tr>
      <w:tr w:rsidR="00A93F0A" w:rsidRPr="008511F5" w14:paraId="4D175FA9" w14:textId="77777777" w:rsidTr="00A93F0A">
        <w:tc>
          <w:tcPr>
            <w:tcW w:w="0" w:type="auto"/>
            <w:hideMark/>
          </w:tcPr>
          <w:p w14:paraId="26DEF9CB" w14:textId="77777777" w:rsidR="00A93F0A" w:rsidRPr="008511F5" w:rsidRDefault="00A93F0A" w:rsidP="00A93F0A">
            <w:pPr>
              <w:spacing w:after="160" w:line="259" w:lineRule="auto"/>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FIB-10</w:t>
            </w:r>
          </w:p>
        </w:tc>
        <w:tc>
          <w:tcPr>
            <w:tcW w:w="0" w:type="auto"/>
            <w:hideMark/>
          </w:tcPr>
          <w:p w14:paraId="5321A72E" w14:textId="77777777" w:rsidR="00A93F0A" w:rsidRPr="008511F5" w:rsidRDefault="00A93F0A" w:rsidP="00A93F0A">
            <w:pPr>
              <w:spacing w:after="160" w:line="259" w:lineRule="auto"/>
              <w:jc w:val="both"/>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Pomiary i testy</w:t>
            </w:r>
          </w:p>
        </w:tc>
      </w:tr>
      <w:tr w:rsidR="00A93F0A" w:rsidRPr="00A93F0A" w14:paraId="09F61898" w14:textId="77777777" w:rsidTr="00A93F0A">
        <w:tc>
          <w:tcPr>
            <w:tcW w:w="0" w:type="auto"/>
            <w:hideMark/>
          </w:tcPr>
          <w:p w14:paraId="14BDA8F8"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FIB-10.01</w:t>
            </w:r>
          </w:p>
        </w:tc>
        <w:tc>
          <w:tcPr>
            <w:tcW w:w="0" w:type="auto"/>
            <w:hideMark/>
          </w:tcPr>
          <w:p w14:paraId="4B07EC03"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Wszystkie wykonane połączenia światłowodowe muszą zostać poddane pomiarom odbiorowym.</w:t>
            </w:r>
          </w:p>
        </w:tc>
      </w:tr>
      <w:tr w:rsidR="00A93F0A" w:rsidRPr="00A93F0A" w14:paraId="746CD2A0" w14:textId="77777777" w:rsidTr="00A93F0A">
        <w:tc>
          <w:tcPr>
            <w:tcW w:w="0" w:type="auto"/>
            <w:hideMark/>
          </w:tcPr>
          <w:p w14:paraId="411A291B"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FIB-10.02</w:t>
            </w:r>
          </w:p>
        </w:tc>
        <w:tc>
          <w:tcPr>
            <w:tcW w:w="0" w:type="auto"/>
            <w:hideMark/>
          </w:tcPr>
          <w:p w14:paraId="23A7B8E4"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wykona co najmniej pomiary tłumienności torów światłowodowych.</w:t>
            </w:r>
          </w:p>
        </w:tc>
      </w:tr>
      <w:tr w:rsidR="00A93F0A" w:rsidRPr="00A93F0A" w14:paraId="53B227C5" w14:textId="77777777" w:rsidTr="00A93F0A">
        <w:tc>
          <w:tcPr>
            <w:tcW w:w="0" w:type="auto"/>
            <w:hideMark/>
          </w:tcPr>
          <w:p w14:paraId="0DD92F20"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FIB-10.03</w:t>
            </w:r>
          </w:p>
        </w:tc>
        <w:tc>
          <w:tcPr>
            <w:tcW w:w="0" w:type="auto"/>
            <w:hideMark/>
          </w:tcPr>
          <w:p w14:paraId="5FF1A0C9"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wykona pomiary reflektometryczne OTDR dla wykonanych relacji światłowodowych.</w:t>
            </w:r>
          </w:p>
        </w:tc>
      </w:tr>
      <w:tr w:rsidR="00A93F0A" w:rsidRPr="00A93F0A" w14:paraId="79B9F03F" w14:textId="77777777" w:rsidTr="00A93F0A">
        <w:tc>
          <w:tcPr>
            <w:tcW w:w="0" w:type="auto"/>
            <w:hideMark/>
          </w:tcPr>
          <w:p w14:paraId="74AC87DB"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FIB-10.04</w:t>
            </w:r>
          </w:p>
        </w:tc>
        <w:tc>
          <w:tcPr>
            <w:tcW w:w="0" w:type="auto"/>
            <w:hideMark/>
          </w:tcPr>
          <w:p w14:paraId="19E4CDDA"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zweryfikuje poprawność zakończenia włókien, ciągłość połączeń, zgodność oznaczeń i zgodność wykonania z Projektem Technicznym.</w:t>
            </w:r>
          </w:p>
        </w:tc>
      </w:tr>
      <w:tr w:rsidR="00A93F0A" w:rsidRPr="00A93F0A" w14:paraId="73DD5448" w14:textId="77777777" w:rsidTr="00A93F0A">
        <w:tc>
          <w:tcPr>
            <w:tcW w:w="0" w:type="auto"/>
            <w:hideMark/>
          </w:tcPr>
          <w:p w14:paraId="6D4288BC"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FIB-10.05</w:t>
            </w:r>
          </w:p>
        </w:tc>
        <w:tc>
          <w:tcPr>
            <w:tcW w:w="0" w:type="auto"/>
            <w:hideMark/>
          </w:tcPr>
          <w:p w14:paraId="2C848B36"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Wyniki pomiarów muszą zostać przekazane Zamawiającemu w wersji elektronicznej oraz jako część dokumentacji powykonawczej.</w:t>
            </w:r>
          </w:p>
        </w:tc>
      </w:tr>
      <w:tr w:rsidR="00A93F0A" w:rsidRPr="00A93F0A" w14:paraId="6DBAC962" w14:textId="77777777" w:rsidTr="00A93F0A">
        <w:tc>
          <w:tcPr>
            <w:tcW w:w="0" w:type="auto"/>
            <w:hideMark/>
          </w:tcPr>
          <w:p w14:paraId="0CF73ACE"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FIB-10.06</w:t>
            </w:r>
          </w:p>
        </w:tc>
        <w:tc>
          <w:tcPr>
            <w:tcW w:w="0" w:type="auto"/>
            <w:hideMark/>
          </w:tcPr>
          <w:p w14:paraId="0397B300"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Warunkiem odbioru szkieletu światłowodowego jest pozytywny wynik pomiarów, zgodność oznaczeń z dokumentacją oraz potwierdzenie możliwości zestawienia wymaganych połączeń uplink.</w:t>
            </w:r>
          </w:p>
        </w:tc>
      </w:tr>
      <w:tr w:rsidR="00A93F0A" w:rsidRPr="008511F5" w14:paraId="57656834" w14:textId="77777777" w:rsidTr="00A93F0A">
        <w:tc>
          <w:tcPr>
            <w:tcW w:w="0" w:type="auto"/>
            <w:hideMark/>
          </w:tcPr>
          <w:p w14:paraId="31CCB242" w14:textId="77777777" w:rsidR="00A93F0A" w:rsidRPr="008511F5" w:rsidRDefault="00A93F0A" w:rsidP="00A93F0A">
            <w:pPr>
              <w:spacing w:after="160" w:line="259" w:lineRule="auto"/>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FIB-11</w:t>
            </w:r>
          </w:p>
        </w:tc>
        <w:tc>
          <w:tcPr>
            <w:tcW w:w="0" w:type="auto"/>
            <w:hideMark/>
          </w:tcPr>
          <w:p w14:paraId="14DF58FC" w14:textId="77777777" w:rsidR="00A93F0A" w:rsidRPr="008511F5" w:rsidRDefault="00A93F0A" w:rsidP="00A93F0A">
            <w:pPr>
              <w:spacing w:after="160" w:line="259" w:lineRule="auto"/>
              <w:jc w:val="both"/>
              <w:rPr>
                <w:rFonts w:ascii="Times New Roman" w:hAnsi="Times New Roman" w:cs="Times New Roman"/>
                <w:b/>
                <w:bCs/>
                <w:sz w:val="26"/>
                <w:szCs w:val="26"/>
                <w:lang w:val="pl-PL"/>
              </w:rPr>
            </w:pPr>
            <w:r w:rsidRPr="008511F5">
              <w:rPr>
                <w:rFonts w:ascii="Times New Roman" w:hAnsi="Times New Roman" w:cs="Times New Roman"/>
                <w:b/>
                <w:bCs/>
                <w:sz w:val="26"/>
                <w:szCs w:val="26"/>
                <w:lang w:val="pl-PL"/>
              </w:rPr>
              <w:t>Dokumentacja szkieletu światłowodowego</w:t>
            </w:r>
          </w:p>
        </w:tc>
      </w:tr>
      <w:tr w:rsidR="00A93F0A" w:rsidRPr="00A93F0A" w14:paraId="67B69443" w14:textId="77777777" w:rsidTr="00A93F0A">
        <w:tc>
          <w:tcPr>
            <w:tcW w:w="0" w:type="auto"/>
            <w:hideMark/>
          </w:tcPr>
          <w:p w14:paraId="685B769E"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FIB-11.01</w:t>
            </w:r>
          </w:p>
        </w:tc>
        <w:tc>
          <w:tcPr>
            <w:tcW w:w="0" w:type="auto"/>
            <w:hideMark/>
          </w:tcPr>
          <w:p w14:paraId="17E2828A"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ująć szkielet światłowodowy w Projekcie Technicznym oraz dokumentacji powykonawczej.</w:t>
            </w:r>
          </w:p>
        </w:tc>
      </w:tr>
      <w:tr w:rsidR="00A93F0A" w:rsidRPr="00A93F0A" w14:paraId="54AD71C6" w14:textId="77777777" w:rsidTr="00A93F0A">
        <w:tc>
          <w:tcPr>
            <w:tcW w:w="0" w:type="auto"/>
            <w:hideMark/>
          </w:tcPr>
          <w:p w14:paraId="6262CE04"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FIB-11.02</w:t>
            </w:r>
          </w:p>
        </w:tc>
        <w:tc>
          <w:tcPr>
            <w:tcW w:w="0" w:type="auto"/>
            <w:hideMark/>
          </w:tcPr>
          <w:p w14:paraId="03865D14"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 xml:space="preserve">Dokumentacja musi zawierać co najmniej: 1) wykaz relacji światłowodowych; 2) przebieg tras światłowodowych; 3) wykaz </w:t>
            </w:r>
            <w:r w:rsidRPr="00A93F0A">
              <w:rPr>
                <w:rFonts w:ascii="Times New Roman" w:hAnsi="Times New Roman" w:cs="Times New Roman"/>
                <w:sz w:val="26"/>
                <w:szCs w:val="26"/>
                <w:lang w:val="pl-PL"/>
              </w:rPr>
              <w:lastRenderedPageBreak/>
              <w:t>kabli światłowodowych; 4) wykaz paneli i przełącznic światłowodowych; 5) mapowanie włókien; 6) oznaczenia portów i paneli; 7) wyniki pomiarów tłumienności; 8) wyniki pomiarów OTDR; 9) dokumentację fotograficzną punktów zakończenia; 10) dokumentację przepustów i uszczelnień przeciwpożarowych; 11) opis sposobu zapewnienia redundancji; 12) wskazanie zapasu włókien i zapasów serwisowych kabla.</w:t>
            </w:r>
          </w:p>
        </w:tc>
      </w:tr>
      <w:tr w:rsidR="00A93F0A" w:rsidRPr="00A93F0A" w14:paraId="35316B58" w14:textId="77777777" w:rsidTr="00A93F0A">
        <w:tc>
          <w:tcPr>
            <w:tcW w:w="0" w:type="auto"/>
            <w:hideMark/>
          </w:tcPr>
          <w:p w14:paraId="1CF2AAE6"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lastRenderedPageBreak/>
              <w:t>FIB-11.03</w:t>
            </w:r>
          </w:p>
        </w:tc>
        <w:tc>
          <w:tcPr>
            <w:tcW w:w="0" w:type="auto"/>
            <w:hideMark/>
          </w:tcPr>
          <w:p w14:paraId="2492F799"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Dokumentacja powykonawcza musi umożliwiać administratorom Zamawiającego jednoznaczne ustalenie, które włókno, port i panel odpowiadają danej relacji oraz danemu połączeniu uplink.</w:t>
            </w:r>
          </w:p>
        </w:tc>
      </w:tr>
      <w:tr w:rsidR="00A93F0A" w:rsidRPr="00A93F0A" w14:paraId="253CA942" w14:textId="77777777" w:rsidTr="00A93F0A">
        <w:tc>
          <w:tcPr>
            <w:tcW w:w="0" w:type="auto"/>
            <w:hideMark/>
          </w:tcPr>
          <w:p w14:paraId="43EFE2BD"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FIB-11.04</w:t>
            </w:r>
          </w:p>
        </w:tc>
        <w:tc>
          <w:tcPr>
            <w:tcW w:w="0" w:type="auto"/>
            <w:hideMark/>
          </w:tcPr>
          <w:p w14:paraId="64DA4958"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Dokumentacja musi zostać przekazana w języku polskim, w wersji edytowalnej oraz PDF.</w:t>
            </w:r>
          </w:p>
        </w:tc>
      </w:tr>
      <w:tr w:rsidR="008511F5" w:rsidRPr="00A93F0A" w14:paraId="03068D0D" w14:textId="77777777" w:rsidTr="00A93F0A">
        <w:tc>
          <w:tcPr>
            <w:tcW w:w="0" w:type="auto"/>
          </w:tcPr>
          <w:p w14:paraId="40ECCB29" w14:textId="746E5041" w:rsidR="008511F5" w:rsidRPr="008511F5" w:rsidRDefault="008511F5" w:rsidP="008511F5">
            <w:pPr>
              <w:spacing w:after="160" w:line="259" w:lineRule="auto"/>
              <w:jc w:val="both"/>
              <w:rPr>
                <w:rFonts w:ascii="Times New Roman" w:hAnsi="Times New Roman" w:cs="Times New Roman"/>
                <w:sz w:val="26"/>
                <w:szCs w:val="26"/>
                <w:lang w:val="pl-PL"/>
              </w:rPr>
            </w:pPr>
            <w:r w:rsidRPr="008511F5">
              <w:rPr>
                <w:rFonts w:ascii="Times New Roman" w:hAnsi="Times New Roman" w:cs="Times New Roman"/>
                <w:sz w:val="26"/>
                <w:szCs w:val="26"/>
                <w:lang w:val="pl-PL"/>
              </w:rPr>
              <w:t>FIB-11.05</w:t>
            </w:r>
          </w:p>
        </w:tc>
        <w:tc>
          <w:tcPr>
            <w:tcW w:w="0" w:type="auto"/>
          </w:tcPr>
          <w:p w14:paraId="573ABA36" w14:textId="71435EB0" w:rsidR="008511F5" w:rsidRPr="008511F5" w:rsidRDefault="008511F5" w:rsidP="008511F5">
            <w:pPr>
              <w:spacing w:after="160" w:line="259" w:lineRule="auto"/>
              <w:jc w:val="both"/>
              <w:rPr>
                <w:rFonts w:ascii="Times New Roman" w:hAnsi="Times New Roman" w:cs="Times New Roman"/>
                <w:sz w:val="26"/>
                <w:szCs w:val="26"/>
                <w:lang w:val="pl-PL"/>
              </w:rPr>
            </w:pPr>
            <w:r w:rsidRPr="008511F5">
              <w:rPr>
                <w:rFonts w:ascii="Times New Roman" w:hAnsi="Times New Roman" w:cs="Times New Roman"/>
                <w:sz w:val="26"/>
                <w:szCs w:val="26"/>
                <w:lang w:val="pl-PL"/>
              </w:rPr>
              <w:t>Dokumentacja powykonawcza szkieletu światłowodowego musi zawierać powiązanie relacji światłowodowej z portami przełączników, połączeniami uplink oraz nazwami urządzeń w Systemie zarządzania siecią LAN.</w:t>
            </w:r>
          </w:p>
        </w:tc>
      </w:tr>
    </w:tbl>
    <w:p w14:paraId="0AFB1537" w14:textId="77777777" w:rsidR="00A93F0A" w:rsidRDefault="00A93F0A" w:rsidP="00A93F0A">
      <w:pPr>
        <w:rPr>
          <w:lang w:val="en-GB"/>
        </w:rPr>
      </w:pPr>
    </w:p>
    <w:p w14:paraId="57AF6A0B" w14:textId="5C68A9E6" w:rsidR="00AF41F3" w:rsidRDefault="00AF41F3">
      <w:pPr>
        <w:rPr>
          <w:lang w:val="en-GB"/>
        </w:rPr>
      </w:pPr>
      <w:r>
        <w:rPr>
          <w:lang w:val="en-GB"/>
        </w:rPr>
        <w:br w:type="page"/>
      </w:r>
    </w:p>
    <w:p w14:paraId="4214DD2A" w14:textId="30C6E1F0" w:rsidR="002F7AC5" w:rsidRDefault="002F7AC5">
      <w:pPr>
        <w:pStyle w:val="Nagwek2"/>
        <w:numPr>
          <w:ilvl w:val="0"/>
          <w:numId w:val="11"/>
        </w:numPr>
        <w:spacing w:line="276" w:lineRule="auto"/>
        <w:rPr>
          <w:rFonts w:ascii="Times New Roman" w:hAnsi="Times New Roman" w:cs="Times New Roman"/>
          <w:bCs/>
          <w:sz w:val="26"/>
          <w:szCs w:val="26"/>
        </w:rPr>
      </w:pPr>
      <w:bookmarkStart w:id="12" w:name="_Toc232070474"/>
      <w:r w:rsidRPr="00F871EA">
        <w:rPr>
          <w:rFonts w:ascii="Times New Roman" w:hAnsi="Times New Roman" w:cs="Times New Roman"/>
          <w:bCs/>
          <w:sz w:val="26"/>
          <w:szCs w:val="26"/>
        </w:rPr>
        <w:lastRenderedPageBreak/>
        <w:t>Zakres ilościowy okablowania LAN</w:t>
      </w:r>
      <w:bookmarkEnd w:id="12"/>
    </w:p>
    <w:p w14:paraId="13EBCA29" w14:textId="77777777" w:rsidR="00AF41F3" w:rsidRDefault="00AF41F3" w:rsidP="00AF41F3">
      <w:pPr>
        <w:rPr>
          <w:lang w:val="en-GB"/>
        </w:rPr>
      </w:pPr>
    </w:p>
    <w:tbl>
      <w:tblPr>
        <w:tblStyle w:val="TablaMicrosoftServicios1"/>
        <w:tblW w:w="0" w:type="auto"/>
        <w:tblLook w:val="04A0" w:firstRow="1" w:lastRow="0" w:firstColumn="1" w:lastColumn="0" w:noHBand="0" w:noVBand="1"/>
      </w:tblPr>
      <w:tblGrid>
        <w:gridCol w:w="1921"/>
        <w:gridCol w:w="7141"/>
      </w:tblGrid>
      <w:tr w:rsidR="00AF41F3" w:rsidRPr="00AF41F3" w14:paraId="421CCA6C" w14:textId="77777777" w:rsidTr="00AF41F3">
        <w:tc>
          <w:tcPr>
            <w:tcW w:w="0" w:type="auto"/>
            <w:shd w:val="clear" w:color="auto" w:fill="B4C6E7" w:themeFill="accent1" w:themeFillTint="66"/>
            <w:hideMark/>
          </w:tcPr>
          <w:p w14:paraId="06A80AE7" w14:textId="77777777" w:rsidR="00AF41F3" w:rsidRPr="00AF41F3" w:rsidRDefault="00AF41F3" w:rsidP="00AF41F3">
            <w:pPr>
              <w:spacing w:after="160" w:line="259" w:lineRule="auto"/>
              <w:rPr>
                <w:rFonts w:ascii="Times New Roman" w:hAnsi="Times New Roman" w:cs="Times New Roman"/>
                <w:b/>
                <w:bCs/>
                <w:sz w:val="26"/>
                <w:szCs w:val="26"/>
                <w:lang w:val="pl-PL"/>
              </w:rPr>
            </w:pPr>
            <w:r w:rsidRPr="00AF41F3">
              <w:rPr>
                <w:rFonts w:ascii="Times New Roman" w:hAnsi="Times New Roman" w:cs="Times New Roman"/>
                <w:b/>
                <w:bCs/>
                <w:sz w:val="26"/>
                <w:szCs w:val="26"/>
                <w:lang w:val="pl-PL"/>
              </w:rPr>
              <w:t>Identyfikator wymagania</w:t>
            </w:r>
          </w:p>
        </w:tc>
        <w:tc>
          <w:tcPr>
            <w:tcW w:w="0" w:type="auto"/>
            <w:shd w:val="clear" w:color="auto" w:fill="B4C6E7" w:themeFill="accent1" w:themeFillTint="66"/>
            <w:hideMark/>
          </w:tcPr>
          <w:p w14:paraId="77B6FD35" w14:textId="77777777" w:rsidR="00AF41F3" w:rsidRPr="00AF41F3" w:rsidRDefault="00AF41F3" w:rsidP="00AF41F3">
            <w:pPr>
              <w:spacing w:after="160" w:line="259" w:lineRule="auto"/>
              <w:jc w:val="both"/>
              <w:rPr>
                <w:rFonts w:ascii="Times New Roman" w:hAnsi="Times New Roman" w:cs="Times New Roman"/>
                <w:b/>
                <w:bCs/>
                <w:sz w:val="26"/>
                <w:szCs w:val="26"/>
                <w:lang w:val="pl-PL"/>
              </w:rPr>
            </w:pPr>
            <w:r w:rsidRPr="00AF41F3">
              <w:rPr>
                <w:rFonts w:ascii="Times New Roman" w:hAnsi="Times New Roman" w:cs="Times New Roman"/>
                <w:b/>
                <w:bCs/>
                <w:sz w:val="26"/>
                <w:szCs w:val="26"/>
                <w:lang w:val="pl-PL"/>
              </w:rPr>
              <w:t>Opis wymagania</w:t>
            </w:r>
          </w:p>
        </w:tc>
      </w:tr>
      <w:tr w:rsidR="00AF41F3" w:rsidRPr="00AF60ED" w14:paraId="62534662" w14:textId="77777777" w:rsidTr="00AF41F3">
        <w:tc>
          <w:tcPr>
            <w:tcW w:w="0" w:type="auto"/>
            <w:hideMark/>
          </w:tcPr>
          <w:p w14:paraId="658E67ED"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LANQ-01</w:t>
            </w:r>
          </w:p>
        </w:tc>
        <w:tc>
          <w:tcPr>
            <w:tcW w:w="0" w:type="auto"/>
            <w:hideMark/>
          </w:tcPr>
          <w:p w14:paraId="2335CF02"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Założenia ogólne zakresu ilościowego</w:t>
            </w:r>
          </w:p>
        </w:tc>
      </w:tr>
      <w:tr w:rsidR="00AF41F3" w:rsidRPr="00AF41F3" w14:paraId="31FA0F86" w14:textId="77777777" w:rsidTr="00AF41F3">
        <w:tc>
          <w:tcPr>
            <w:tcW w:w="0" w:type="auto"/>
            <w:hideMark/>
          </w:tcPr>
          <w:p w14:paraId="2FC00275"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LANQ-01.01</w:t>
            </w:r>
          </w:p>
        </w:tc>
        <w:tc>
          <w:tcPr>
            <w:tcW w:w="0" w:type="auto"/>
            <w:hideMark/>
          </w:tcPr>
          <w:p w14:paraId="742B08B5"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Zamówienie podstawowe obejmuje wykonanie, zakończenie, oznaczenie, pomiar i udokumentowanie nowych punktów LAN oraz torów transmisyjnych zgodnie z inwentaryzacją stanowiącą załącznik do OPZ, Projektem Technicznym oraz wymaganiami Zamawiającego.</w:t>
            </w:r>
          </w:p>
        </w:tc>
      </w:tr>
      <w:tr w:rsidR="00AF41F3" w:rsidRPr="00AF41F3" w14:paraId="7E516FDC" w14:textId="77777777" w:rsidTr="00AF41F3">
        <w:tc>
          <w:tcPr>
            <w:tcW w:w="0" w:type="auto"/>
            <w:hideMark/>
          </w:tcPr>
          <w:p w14:paraId="6132669D"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LANQ-01.02</w:t>
            </w:r>
          </w:p>
        </w:tc>
        <w:tc>
          <w:tcPr>
            <w:tcW w:w="0" w:type="auto"/>
            <w:hideMark/>
          </w:tcPr>
          <w:p w14:paraId="65977431"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Zakres ilościowy wskazany w OPZ określa minimalny zakres zamówienia podstawowego, który Wykonawca zobowiązany jest uwzględnić w ofercie.</w:t>
            </w:r>
          </w:p>
        </w:tc>
      </w:tr>
      <w:tr w:rsidR="00AF41F3" w:rsidRPr="00AF41F3" w14:paraId="212DAEC6" w14:textId="77777777" w:rsidTr="00AF41F3">
        <w:tc>
          <w:tcPr>
            <w:tcW w:w="0" w:type="auto"/>
            <w:hideMark/>
          </w:tcPr>
          <w:p w14:paraId="153D58FD"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LANQ-01.03</w:t>
            </w:r>
          </w:p>
        </w:tc>
        <w:tc>
          <w:tcPr>
            <w:tcW w:w="0" w:type="auto"/>
            <w:hideMark/>
          </w:tcPr>
          <w:p w14:paraId="6D8BA45E"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zobowiązany jest zweryfikować dane ilościowe wynikające z inwentaryzacji na etapie opracowania Projektu Technicznego.</w:t>
            </w:r>
          </w:p>
        </w:tc>
      </w:tr>
      <w:tr w:rsidR="00AF41F3" w:rsidRPr="00AF41F3" w14:paraId="68792F40" w14:textId="77777777" w:rsidTr="00AF41F3">
        <w:tc>
          <w:tcPr>
            <w:tcW w:w="0" w:type="auto"/>
            <w:hideMark/>
          </w:tcPr>
          <w:p w14:paraId="7096A8E2"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LANQ-01.04</w:t>
            </w:r>
          </w:p>
        </w:tc>
        <w:tc>
          <w:tcPr>
            <w:tcW w:w="0" w:type="auto"/>
            <w:hideMark/>
          </w:tcPr>
          <w:p w14:paraId="5ED9E6D4"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Weryfikacja danych ilościowych przez Wykonawcę nie może prowadzić do ograniczenia zakresu zamówienia podstawowego, chyba że Zamawiający pisemnie zaakceptuje zmianę w Projekcie Technicznym.</w:t>
            </w:r>
          </w:p>
        </w:tc>
      </w:tr>
      <w:tr w:rsidR="00AF41F3" w:rsidRPr="00AF41F3" w14:paraId="31A13A5E" w14:textId="77777777" w:rsidTr="00AF41F3">
        <w:tc>
          <w:tcPr>
            <w:tcW w:w="0" w:type="auto"/>
            <w:hideMark/>
          </w:tcPr>
          <w:p w14:paraId="0C169B18"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LANQ-01.05</w:t>
            </w:r>
          </w:p>
        </w:tc>
        <w:tc>
          <w:tcPr>
            <w:tcW w:w="0" w:type="auto"/>
            <w:hideMark/>
          </w:tcPr>
          <w:p w14:paraId="5A48B053"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 przypadku ujawnienia potrzeby wykonania dodatkowych punktów LAN albo dodatkowych punktów VoIP ponad zakres zamówienia podstawowego Zamawiający może skorzystać z prawa opcji.</w:t>
            </w:r>
          </w:p>
        </w:tc>
      </w:tr>
      <w:tr w:rsidR="00AF41F3" w:rsidRPr="00AF60ED" w14:paraId="08795E94" w14:textId="77777777" w:rsidTr="00AF41F3">
        <w:tc>
          <w:tcPr>
            <w:tcW w:w="0" w:type="auto"/>
            <w:hideMark/>
          </w:tcPr>
          <w:p w14:paraId="1148F64D"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LANQ-02</w:t>
            </w:r>
          </w:p>
        </w:tc>
        <w:tc>
          <w:tcPr>
            <w:tcW w:w="0" w:type="auto"/>
            <w:hideMark/>
          </w:tcPr>
          <w:p w14:paraId="371DACC2"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Zakres ilościowy wynikający z inwentaryzacji</w:t>
            </w:r>
          </w:p>
        </w:tc>
      </w:tr>
      <w:tr w:rsidR="00AF41F3" w:rsidRPr="00AF41F3" w14:paraId="740DD2D2" w14:textId="77777777" w:rsidTr="00AF41F3">
        <w:tc>
          <w:tcPr>
            <w:tcW w:w="0" w:type="auto"/>
            <w:hideMark/>
          </w:tcPr>
          <w:p w14:paraId="332E0DE9"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LANQ-02.01</w:t>
            </w:r>
          </w:p>
        </w:tc>
        <w:tc>
          <w:tcPr>
            <w:tcW w:w="0" w:type="auto"/>
            <w:hideMark/>
          </w:tcPr>
          <w:p w14:paraId="08D87BB0"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Minimalny zakres nowych punktów LAN, nowych torów LAN, gniazd VoIP do dołożenia oraz metrażu okablowania określa poniższe zestawienie.</w:t>
            </w:r>
          </w:p>
        </w:tc>
      </w:tr>
      <w:tr w:rsidR="00AF41F3" w:rsidRPr="00AF41F3" w14:paraId="61FE53F2" w14:textId="77777777" w:rsidTr="00AF41F3">
        <w:tc>
          <w:tcPr>
            <w:tcW w:w="0" w:type="auto"/>
            <w:hideMark/>
          </w:tcPr>
          <w:p w14:paraId="515DB1DB"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LANQ-02.02</w:t>
            </w:r>
          </w:p>
        </w:tc>
        <w:tc>
          <w:tcPr>
            <w:tcW w:w="0" w:type="auto"/>
            <w:hideMark/>
          </w:tcPr>
          <w:p w14:paraId="127D0A3C"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Piwnica -1: 0 nowych punktów LAN podwójnych, 0 nowych torów LAN, 0 gniazd VoIP do dołożenia, 0 m metrażu wynikającego z inwentaryzacji.</w:t>
            </w:r>
          </w:p>
        </w:tc>
      </w:tr>
      <w:tr w:rsidR="00AF41F3" w:rsidRPr="00AF41F3" w14:paraId="79945DF0" w14:textId="77777777" w:rsidTr="00AF41F3">
        <w:tc>
          <w:tcPr>
            <w:tcW w:w="0" w:type="auto"/>
            <w:hideMark/>
          </w:tcPr>
          <w:p w14:paraId="74E754EF"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LANQ-02.03</w:t>
            </w:r>
          </w:p>
        </w:tc>
        <w:tc>
          <w:tcPr>
            <w:tcW w:w="0" w:type="auto"/>
            <w:hideMark/>
          </w:tcPr>
          <w:p w14:paraId="69B255D9"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Parter 0: 26 nowych punktów LAN podwójnych, 52 nowe tory LAN, 20 gniazd VoIP do dołożenia, 2 010 m metrażu wynikającego z inwentaryzacji.</w:t>
            </w:r>
          </w:p>
        </w:tc>
      </w:tr>
      <w:tr w:rsidR="00AF41F3" w:rsidRPr="00AF41F3" w14:paraId="47092B9E" w14:textId="77777777" w:rsidTr="00AF41F3">
        <w:tc>
          <w:tcPr>
            <w:tcW w:w="0" w:type="auto"/>
            <w:hideMark/>
          </w:tcPr>
          <w:p w14:paraId="4BE4C6E8"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lastRenderedPageBreak/>
              <w:t>LANQ-02.04</w:t>
            </w:r>
          </w:p>
        </w:tc>
        <w:tc>
          <w:tcPr>
            <w:tcW w:w="0" w:type="auto"/>
            <w:hideMark/>
          </w:tcPr>
          <w:p w14:paraId="22AFA2E7"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Piętro 1: 48 nowych punktów LAN podwójnych, 96 nowych torów LAN, 36 gniazd VoIP do dołożenia, 3 842 m metrażu wynikającego z inwentaryzacji.</w:t>
            </w:r>
          </w:p>
        </w:tc>
      </w:tr>
      <w:tr w:rsidR="00AF41F3" w:rsidRPr="00AF41F3" w14:paraId="6D65ED2E" w14:textId="77777777" w:rsidTr="00AF41F3">
        <w:tc>
          <w:tcPr>
            <w:tcW w:w="0" w:type="auto"/>
            <w:hideMark/>
          </w:tcPr>
          <w:p w14:paraId="45DB32FA"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LANQ-02.05</w:t>
            </w:r>
          </w:p>
        </w:tc>
        <w:tc>
          <w:tcPr>
            <w:tcW w:w="0" w:type="auto"/>
            <w:hideMark/>
          </w:tcPr>
          <w:p w14:paraId="053F6DDA"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Piętro 2: 31 nowych punktów LAN podwójnych, 62 nowe tory LAN, 29 gniazd VoIP do dołożenia, 2 854 m metrażu wynikającego z inwentaryzacji.</w:t>
            </w:r>
          </w:p>
        </w:tc>
      </w:tr>
      <w:tr w:rsidR="00AF41F3" w:rsidRPr="00AF41F3" w14:paraId="07B75564" w14:textId="77777777" w:rsidTr="00AF41F3">
        <w:tc>
          <w:tcPr>
            <w:tcW w:w="0" w:type="auto"/>
            <w:hideMark/>
          </w:tcPr>
          <w:p w14:paraId="7A48E542"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LANQ-02.06</w:t>
            </w:r>
          </w:p>
        </w:tc>
        <w:tc>
          <w:tcPr>
            <w:tcW w:w="0" w:type="auto"/>
            <w:hideMark/>
          </w:tcPr>
          <w:p w14:paraId="59901660"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Piętro 3: 41 nowych punktów LAN podwójnych, 82 nowe tory LAN, 30 gniazd VoIP do dołożenia, 3 725 m metrażu wynikającego z inwentaryzacji.</w:t>
            </w:r>
          </w:p>
        </w:tc>
      </w:tr>
      <w:tr w:rsidR="00AF41F3" w:rsidRPr="00AF41F3" w14:paraId="3194E15C" w14:textId="77777777" w:rsidTr="00AF41F3">
        <w:tc>
          <w:tcPr>
            <w:tcW w:w="0" w:type="auto"/>
            <w:hideMark/>
          </w:tcPr>
          <w:p w14:paraId="1F53A21D"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LANQ-02.07</w:t>
            </w:r>
          </w:p>
        </w:tc>
        <w:tc>
          <w:tcPr>
            <w:tcW w:w="0" w:type="auto"/>
            <w:hideMark/>
          </w:tcPr>
          <w:p w14:paraId="667F02A2"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Piętro 4: 44 nowe punkty LAN podwójne, 88 nowych torów LAN, 34 gniazda VoIP do dołożenia, 4 011 m metrażu wynikającego z inwentaryzacji.</w:t>
            </w:r>
          </w:p>
        </w:tc>
      </w:tr>
      <w:tr w:rsidR="00AF41F3" w:rsidRPr="00AF41F3" w14:paraId="4A5AAB1A" w14:textId="77777777" w:rsidTr="00AF41F3">
        <w:tc>
          <w:tcPr>
            <w:tcW w:w="0" w:type="auto"/>
            <w:hideMark/>
          </w:tcPr>
          <w:p w14:paraId="37965E77"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LANQ-02.08</w:t>
            </w:r>
          </w:p>
        </w:tc>
        <w:tc>
          <w:tcPr>
            <w:tcW w:w="0" w:type="auto"/>
            <w:hideMark/>
          </w:tcPr>
          <w:p w14:paraId="1EB2BF1E"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Piętro 5: 44 nowe punkty LAN podwójne, 88 nowych torów LAN, 37 gniazd VoIP do dołożenia, 3 441 m metrażu wynikającego z inwentaryzacji.</w:t>
            </w:r>
          </w:p>
        </w:tc>
      </w:tr>
      <w:tr w:rsidR="00AF41F3" w:rsidRPr="00AF41F3" w14:paraId="69380146" w14:textId="77777777" w:rsidTr="00AF41F3">
        <w:tc>
          <w:tcPr>
            <w:tcW w:w="0" w:type="auto"/>
            <w:hideMark/>
          </w:tcPr>
          <w:p w14:paraId="1362F00C"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LANQ-02.09</w:t>
            </w:r>
          </w:p>
        </w:tc>
        <w:tc>
          <w:tcPr>
            <w:tcW w:w="0" w:type="auto"/>
            <w:hideMark/>
          </w:tcPr>
          <w:p w14:paraId="559FA98A"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Piętro 6: 10 nowych punktów LAN podwójnych, 20 nowych torów LAN, 10 gniazd VoIP do dołożenia, 1 232 m metrażu wynikającego z inwentaryzacji.</w:t>
            </w:r>
          </w:p>
        </w:tc>
      </w:tr>
      <w:tr w:rsidR="00AF41F3" w:rsidRPr="00AF41F3" w14:paraId="106B4B6B" w14:textId="77777777" w:rsidTr="00AF41F3">
        <w:tc>
          <w:tcPr>
            <w:tcW w:w="0" w:type="auto"/>
            <w:hideMark/>
          </w:tcPr>
          <w:p w14:paraId="2495DB15"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LANQ-02.10</w:t>
            </w:r>
          </w:p>
        </w:tc>
        <w:tc>
          <w:tcPr>
            <w:tcW w:w="0" w:type="auto"/>
            <w:hideMark/>
          </w:tcPr>
          <w:p w14:paraId="240289C0"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Łączny zakres wynikający z inwentaryzacji obejmuje 244 nowe punkty LAN podwójne, 488 nowych torów LAN, 196 gniazd VoIP do dołożenia oraz 21 115 m metrażu okablowania.</w:t>
            </w:r>
          </w:p>
        </w:tc>
      </w:tr>
      <w:tr w:rsidR="00AF41F3" w:rsidRPr="00AF60ED" w14:paraId="3727E67F" w14:textId="77777777" w:rsidTr="00AF41F3">
        <w:tc>
          <w:tcPr>
            <w:tcW w:w="0" w:type="auto"/>
            <w:hideMark/>
          </w:tcPr>
          <w:p w14:paraId="7F38F1FA"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LANQ-03</w:t>
            </w:r>
          </w:p>
        </w:tc>
        <w:tc>
          <w:tcPr>
            <w:tcW w:w="0" w:type="auto"/>
            <w:hideMark/>
          </w:tcPr>
          <w:p w14:paraId="46A8072B"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Minimalny zakres zamówienia podstawowego</w:t>
            </w:r>
          </w:p>
        </w:tc>
      </w:tr>
      <w:tr w:rsidR="00AF41F3" w:rsidRPr="00AF41F3" w14:paraId="168DA74D" w14:textId="77777777" w:rsidTr="00AF41F3">
        <w:tc>
          <w:tcPr>
            <w:tcW w:w="0" w:type="auto"/>
            <w:hideMark/>
          </w:tcPr>
          <w:p w14:paraId="10C262DE"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LANQ-03.01</w:t>
            </w:r>
          </w:p>
        </w:tc>
        <w:tc>
          <w:tcPr>
            <w:tcW w:w="0" w:type="auto"/>
            <w:hideMark/>
          </w:tcPr>
          <w:p w14:paraId="0C579221"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 ramach zamówienia podstawowego Wykonawca zobowiązany jest wykonać co najmniej 244 nowe podwójne punkty LAN.</w:t>
            </w:r>
          </w:p>
        </w:tc>
      </w:tr>
      <w:tr w:rsidR="00AF41F3" w:rsidRPr="00AF41F3" w14:paraId="439D7AD3" w14:textId="77777777" w:rsidTr="00AF41F3">
        <w:tc>
          <w:tcPr>
            <w:tcW w:w="0" w:type="auto"/>
            <w:hideMark/>
          </w:tcPr>
          <w:p w14:paraId="5357E7FF"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LANQ-03.02</w:t>
            </w:r>
          </w:p>
        </w:tc>
        <w:tc>
          <w:tcPr>
            <w:tcW w:w="0" w:type="auto"/>
            <w:hideMark/>
          </w:tcPr>
          <w:p w14:paraId="6E6C1639"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 ramach zamówienia podstawowego Wykonawca zobowiązany jest wykonać co najmniej 488 nowych torów logicznych LAN.</w:t>
            </w:r>
          </w:p>
        </w:tc>
      </w:tr>
      <w:tr w:rsidR="00AF41F3" w:rsidRPr="00AF41F3" w14:paraId="017D73ED" w14:textId="77777777" w:rsidTr="00AF41F3">
        <w:tc>
          <w:tcPr>
            <w:tcW w:w="0" w:type="auto"/>
            <w:hideMark/>
          </w:tcPr>
          <w:p w14:paraId="0B7DBCB5"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LANQ-03.03</w:t>
            </w:r>
          </w:p>
        </w:tc>
        <w:tc>
          <w:tcPr>
            <w:tcW w:w="0" w:type="auto"/>
            <w:hideMark/>
          </w:tcPr>
          <w:p w14:paraId="71BD2D3D"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 ramach zamówienia podstawowego Wykonawca zobowiązany jest wykonać infrastrukturę umożliwiającą obsługę co najmniej 196 gniazd VoIP do dołożenia.</w:t>
            </w:r>
          </w:p>
        </w:tc>
      </w:tr>
      <w:tr w:rsidR="00AF41F3" w:rsidRPr="00AF41F3" w14:paraId="65EF5238" w14:textId="77777777" w:rsidTr="00AF41F3">
        <w:tc>
          <w:tcPr>
            <w:tcW w:w="0" w:type="auto"/>
            <w:hideMark/>
          </w:tcPr>
          <w:p w14:paraId="44D4FAD4"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LANQ-03.04</w:t>
            </w:r>
          </w:p>
        </w:tc>
        <w:tc>
          <w:tcPr>
            <w:tcW w:w="0" w:type="auto"/>
            <w:hideMark/>
          </w:tcPr>
          <w:p w14:paraId="39A7658B"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 ramach zamówienia podstawowego Wykonawca zobowiązany jest uwzględnić metraż okablowania poziomego wynikający z inwentaryzacji, wynoszący łącznie 21 115 m.</w:t>
            </w:r>
          </w:p>
        </w:tc>
      </w:tr>
      <w:tr w:rsidR="00AF41F3" w:rsidRPr="00AF41F3" w14:paraId="310C74CC" w14:textId="77777777" w:rsidTr="00AF41F3">
        <w:tc>
          <w:tcPr>
            <w:tcW w:w="0" w:type="auto"/>
            <w:hideMark/>
          </w:tcPr>
          <w:p w14:paraId="29322E8C"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LANQ-03.05</w:t>
            </w:r>
          </w:p>
        </w:tc>
        <w:tc>
          <w:tcPr>
            <w:tcW w:w="0" w:type="auto"/>
            <w:hideMark/>
          </w:tcPr>
          <w:p w14:paraId="05308289"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 ramach zamówienia podstawowego Wykonawca zobowiązany jest dostarczyć i ułożyć kabel instalacyjny kat. 6A w ilości nie mniejszej niż 23 500 m.</w:t>
            </w:r>
          </w:p>
        </w:tc>
      </w:tr>
      <w:tr w:rsidR="00AF41F3" w:rsidRPr="00AF41F3" w14:paraId="0A27DC9E" w14:textId="77777777" w:rsidTr="00AF41F3">
        <w:tc>
          <w:tcPr>
            <w:tcW w:w="0" w:type="auto"/>
            <w:hideMark/>
          </w:tcPr>
          <w:p w14:paraId="45E98456"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lastRenderedPageBreak/>
              <w:t>LANQ-03.06</w:t>
            </w:r>
          </w:p>
        </w:tc>
        <w:tc>
          <w:tcPr>
            <w:tcW w:w="0" w:type="auto"/>
            <w:hideMark/>
          </w:tcPr>
          <w:p w14:paraId="2A86A2FF"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Ilość 23 500 m kabla instalacyjnego obejmuje metraż wynikający z inwentaryzacji oraz rezerwę technologiczną konieczną do prawidłowego wykonania tras kablowych, zejść do punktów końcowych, zapasów serwisowych, organizacji kabli i zakończeń w punktach dystrybucyjnych.</w:t>
            </w:r>
          </w:p>
        </w:tc>
      </w:tr>
      <w:tr w:rsidR="00AF41F3" w:rsidRPr="00AF41F3" w14:paraId="508C2A78" w14:textId="77777777" w:rsidTr="00AF41F3">
        <w:tc>
          <w:tcPr>
            <w:tcW w:w="0" w:type="auto"/>
            <w:hideMark/>
          </w:tcPr>
          <w:p w14:paraId="364753EB"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LANQ-03.07</w:t>
            </w:r>
          </w:p>
        </w:tc>
        <w:tc>
          <w:tcPr>
            <w:tcW w:w="0" w:type="auto"/>
            <w:hideMark/>
          </w:tcPr>
          <w:p w14:paraId="696B32E3"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zobowiązany jest uwzględnić w ofercie wszystkie materiały, prace i elementy niezbędne do wykonania pełnego zakresu ilościowego zamówienia podstawowego, nawet jeżeli rzeczywisty przebieg tras kablowych wymaga większego nakładu prac niż wynika z prostego metrażu inwentaryzacyjnego.</w:t>
            </w:r>
          </w:p>
        </w:tc>
      </w:tr>
      <w:tr w:rsidR="00AF41F3" w:rsidRPr="00AF60ED" w14:paraId="2F9F3196" w14:textId="77777777" w:rsidTr="00AF41F3">
        <w:tc>
          <w:tcPr>
            <w:tcW w:w="0" w:type="auto"/>
            <w:hideMark/>
          </w:tcPr>
          <w:p w14:paraId="2C462F09"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LANQ-04</w:t>
            </w:r>
          </w:p>
        </w:tc>
        <w:tc>
          <w:tcPr>
            <w:tcW w:w="0" w:type="auto"/>
            <w:hideMark/>
          </w:tcPr>
          <w:p w14:paraId="1B874643"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Punkty LAN podwójne</w:t>
            </w:r>
          </w:p>
        </w:tc>
      </w:tr>
      <w:tr w:rsidR="00AF41F3" w:rsidRPr="00AF41F3" w14:paraId="05BB7E4D" w14:textId="77777777" w:rsidTr="00AF41F3">
        <w:tc>
          <w:tcPr>
            <w:tcW w:w="0" w:type="auto"/>
            <w:hideMark/>
          </w:tcPr>
          <w:p w14:paraId="093E18A5"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LANQ-04.01</w:t>
            </w:r>
          </w:p>
        </w:tc>
        <w:tc>
          <w:tcPr>
            <w:tcW w:w="0" w:type="auto"/>
            <w:hideMark/>
          </w:tcPr>
          <w:p w14:paraId="2E441A8E"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Nowy podwójny punkt LAN obejmuje dwa niezależne tory logiczne LAN zakończone gniazdami RJ45 po stronie użytkownika oraz odpowiednimi zakończeniami na panelu krosowniczym w punkcie dystrybucyjnym.</w:t>
            </w:r>
          </w:p>
        </w:tc>
      </w:tr>
      <w:tr w:rsidR="00AF41F3" w:rsidRPr="00AF41F3" w14:paraId="7ACAEB8C" w14:textId="77777777" w:rsidTr="00AF41F3">
        <w:tc>
          <w:tcPr>
            <w:tcW w:w="0" w:type="auto"/>
            <w:hideMark/>
          </w:tcPr>
          <w:p w14:paraId="04E8F2BE"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LANQ-04.02</w:t>
            </w:r>
          </w:p>
        </w:tc>
        <w:tc>
          <w:tcPr>
            <w:tcW w:w="0" w:type="auto"/>
            <w:hideMark/>
          </w:tcPr>
          <w:p w14:paraId="77B52149"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Każdy tor logiczny wchodzący w skład punktu podwójnego musi zostać wykonany, zakończony, oznaczony, zmierzony i ujęty w dokumentacji powykonawczej jako odrębny tor transmisyjny.</w:t>
            </w:r>
          </w:p>
        </w:tc>
      </w:tr>
      <w:tr w:rsidR="00AF41F3" w:rsidRPr="00AF41F3" w14:paraId="5E4205FC" w14:textId="77777777" w:rsidTr="00AF41F3">
        <w:tc>
          <w:tcPr>
            <w:tcW w:w="0" w:type="auto"/>
            <w:hideMark/>
          </w:tcPr>
          <w:p w14:paraId="55BB47C7"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LANQ-04.03</w:t>
            </w:r>
          </w:p>
        </w:tc>
        <w:tc>
          <w:tcPr>
            <w:tcW w:w="0" w:type="auto"/>
            <w:hideMark/>
          </w:tcPr>
          <w:p w14:paraId="0CBD891E"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Punkty LAN podwójne należy lokalizować co do zasady obok istniejących punktów sieciowych w pomieszczeniach biurowych, chyba że Projekt Techniczny albo uzgodnienia z Zamawiającym przewidują inną lokalizację.</w:t>
            </w:r>
          </w:p>
        </w:tc>
      </w:tr>
      <w:tr w:rsidR="00AF41F3" w:rsidRPr="00AF41F3" w14:paraId="1DFB2804" w14:textId="77777777" w:rsidTr="00AF41F3">
        <w:tc>
          <w:tcPr>
            <w:tcW w:w="0" w:type="auto"/>
            <w:hideMark/>
          </w:tcPr>
          <w:p w14:paraId="25EC7655"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LANQ-04.04</w:t>
            </w:r>
          </w:p>
        </w:tc>
        <w:tc>
          <w:tcPr>
            <w:tcW w:w="0" w:type="auto"/>
            <w:hideMark/>
          </w:tcPr>
          <w:p w14:paraId="7B844FED"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Lokalizacja punktów LAN musi uwzględniać organizację stanowisk pracy, możliwość bezpiecznego prowadzenia przewodów, estetykę wykonania oraz możliwość późniejszego serwisowania.</w:t>
            </w:r>
          </w:p>
        </w:tc>
      </w:tr>
      <w:tr w:rsidR="00AF41F3" w:rsidRPr="00AF41F3" w14:paraId="2D36F8A2" w14:textId="77777777" w:rsidTr="00AF41F3">
        <w:tc>
          <w:tcPr>
            <w:tcW w:w="0" w:type="auto"/>
            <w:hideMark/>
          </w:tcPr>
          <w:p w14:paraId="473AF11A"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LANQ-04.05</w:t>
            </w:r>
          </w:p>
        </w:tc>
        <w:tc>
          <w:tcPr>
            <w:tcW w:w="0" w:type="auto"/>
            <w:hideMark/>
          </w:tcPr>
          <w:p w14:paraId="3B404F82"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zobowiązany jest zapewnić komplet elementów dla każdego punktu LAN, w szczególności kabel instalacyjny, gniazda, moduły, ramki, puszki, elementy montażowe, oznaczenia, zakończenia na panelu krosowniczym, patchcordy, pomiary i dokumentację.</w:t>
            </w:r>
          </w:p>
        </w:tc>
      </w:tr>
      <w:tr w:rsidR="00AF41F3" w:rsidRPr="00AF60ED" w14:paraId="0128222B" w14:textId="77777777" w:rsidTr="00AF41F3">
        <w:tc>
          <w:tcPr>
            <w:tcW w:w="0" w:type="auto"/>
            <w:hideMark/>
          </w:tcPr>
          <w:p w14:paraId="30ED207D"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LANQ-05</w:t>
            </w:r>
          </w:p>
        </w:tc>
        <w:tc>
          <w:tcPr>
            <w:tcW w:w="0" w:type="auto"/>
            <w:hideMark/>
          </w:tcPr>
          <w:p w14:paraId="140439BF"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Tory LAN użytkowników</w:t>
            </w:r>
          </w:p>
        </w:tc>
      </w:tr>
      <w:tr w:rsidR="00AF41F3" w:rsidRPr="00AF41F3" w14:paraId="7EE30D9F" w14:textId="77777777" w:rsidTr="00AF41F3">
        <w:tc>
          <w:tcPr>
            <w:tcW w:w="0" w:type="auto"/>
            <w:hideMark/>
          </w:tcPr>
          <w:p w14:paraId="7BB36D8F"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LANQ-05.01</w:t>
            </w:r>
          </w:p>
        </w:tc>
        <w:tc>
          <w:tcPr>
            <w:tcW w:w="0" w:type="auto"/>
            <w:hideMark/>
          </w:tcPr>
          <w:p w14:paraId="2D7F1205"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Tory LAN użytkowników muszą zostać zakończone na panelach krosowniczych LAN w odpowiednich punktach dystrybucyjnych.</w:t>
            </w:r>
          </w:p>
        </w:tc>
      </w:tr>
      <w:tr w:rsidR="00AF41F3" w:rsidRPr="00AF41F3" w14:paraId="3E4C1245" w14:textId="77777777" w:rsidTr="00AF41F3">
        <w:tc>
          <w:tcPr>
            <w:tcW w:w="0" w:type="auto"/>
            <w:hideMark/>
          </w:tcPr>
          <w:p w14:paraId="678E9BB9"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LANQ-05.02</w:t>
            </w:r>
          </w:p>
        </w:tc>
        <w:tc>
          <w:tcPr>
            <w:tcW w:w="0" w:type="auto"/>
            <w:hideMark/>
          </w:tcPr>
          <w:p w14:paraId="64F8F7EC"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Panele krosownicze LAN muszą być odrębne od paneli krosowniczych VoIP, chyba że Zamawiający zaakceptuje inne rozwiązanie dla konkretnego przypadku z przyczyn technicznych.</w:t>
            </w:r>
          </w:p>
        </w:tc>
      </w:tr>
      <w:tr w:rsidR="00AF41F3" w:rsidRPr="00AF41F3" w14:paraId="296D563E" w14:textId="77777777" w:rsidTr="00AF41F3">
        <w:tc>
          <w:tcPr>
            <w:tcW w:w="0" w:type="auto"/>
            <w:hideMark/>
          </w:tcPr>
          <w:p w14:paraId="0765AC60"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lastRenderedPageBreak/>
              <w:t>LANQ-05.03</w:t>
            </w:r>
          </w:p>
        </w:tc>
        <w:tc>
          <w:tcPr>
            <w:tcW w:w="0" w:type="auto"/>
            <w:hideMark/>
          </w:tcPr>
          <w:p w14:paraId="6292810A"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Tory LAN użytkowników muszą zostać zasadniczo podłączone do przełączników dostępowych Typ II-A bez PoE, chyba że Projekt Techniczny przewiduje podłączenie wybranych torów do przełączników Typ II-B PoE.</w:t>
            </w:r>
          </w:p>
        </w:tc>
      </w:tr>
      <w:tr w:rsidR="00AF41F3" w:rsidRPr="00AF41F3" w14:paraId="7FFDA9EF" w14:textId="77777777" w:rsidTr="00AF41F3">
        <w:tc>
          <w:tcPr>
            <w:tcW w:w="0" w:type="auto"/>
            <w:hideMark/>
          </w:tcPr>
          <w:p w14:paraId="62925ACB"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LANQ-05.04</w:t>
            </w:r>
          </w:p>
        </w:tc>
        <w:tc>
          <w:tcPr>
            <w:tcW w:w="0" w:type="auto"/>
            <w:hideMark/>
          </w:tcPr>
          <w:p w14:paraId="23B20885"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 dokumentacji powykonawczej Wykonawca zobowiązany jest wykazać mapowanie: gniazdo LAN — panel LAN — port panelu — przełącznik — port przełącznika.</w:t>
            </w:r>
          </w:p>
        </w:tc>
      </w:tr>
      <w:tr w:rsidR="00AF41F3" w:rsidRPr="00AF41F3" w14:paraId="06FDCB6D" w14:textId="77777777" w:rsidTr="00AF41F3">
        <w:tc>
          <w:tcPr>
            <w:tcW w:w="0" w:type="auto"/>
            <w:hideMark/>
          </w:tcPr>
          <w:p w14:paraId="416D2AF0"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LANQ-05.05</w:t>
            </w:r>
          </w:p>
        </w:tc>
        <w:tc>
          <w:tcPr>
            <w:tcW w:w="0" w:type="auto"/>
            <w:hideMark/>
          </w:tcPr>
          <w:p w14:paraId="14150F6F"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Każdy tor LAN musi być przygotowany do objęcia mechanizmami autoryzacji dostępu do sieci LAN, w szczególności 802.1X, RADIUS, MAB albo mechanizmami równoważnymi.</w:t>
            </w:r>
          </w:p>
        </w:tc>
      </w:tr>
      <w:tr w:rsidR="00AF41F3" w:rsidRPr="00AF60ED" w14:paraId="4E6846B3" w14:textId="77777777" w:rsidTr="00AF41F3">
        <w:tc>
          <w:tcPr>
            <w:tcW w:w="0" w:type="auto"/>
            <w:hideMark/>
          </w:tcPr>
          <w:p w14:paraId="5171CD9E"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LANQ-06</w:t>
            </w:r>
          </w:p>
        </w:tc>
        <w:tc>
          <w:tcPr>
            <w:tcW w:w="0" w:type="auto"/>
            <w:hideMark/>
          </w:tcPr>
          <w:p w14:paraId="15EA0902"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Tory VoIP</w:t>
            </w:r>
          </w:p>
        </w:tc>
      </w:tr>
      <w:tr w:rsidR="00AF41F3" w:rsidRPr="00AF41F3" w14:paraId="101979AD" w14:textId="77777777" w:rsidTr="00AF41F3">
        <w:tc>
          <w:tcPr>
            <w:tcW w:w="0" w:type="auto"/>
            <w:hideMark/>
          </w:tcPr>
          <w:p w14:paraId="116D2AFB"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LANQ-06.01</w:t>
            </w:r>
          </w:p>
        </w:tc>
        <w:tc>
          <w:tcPr>
            <w:tcW w:w="0" w:type="auto"/>
            <w:hideMark/>
          </w:tcPr>
          <w:p w14:paraId="24168C84"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Tory przeznaczone dla telefonii VoIP muszą zostać zakończone na odrębnych panelach krosowniczych VoIP.</w:t>
            </w:r>
          </w:p>
        </w:tc>
      </w:tr>
      <w:tr w:rsidR="00AF41F3" w:rsidRPr="00AF41F3" w14:paraId="0DDF0D6B" w14:textId="77777777" w:rsidTr="00AF41F3">
        <w:tc>
          <w:tcPr>
            <w:tcW w:w="0" w:type="auto"/>
            <w:hideMark/>
          </w:tcPr>
          <w:p w14:paraId="3C5D8D88"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LANQ-06.02</w:t>
            </w:r>
          </w:p>
        </w:tc>
        <w:tc>
          <w:tcPr>
            <w:tcW w:w="0" w:type="auto"/>
            <w:hideMark/>
          </w:tcPr>
          <w:p w14:paraId="6C0B7046"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 ramach zamówienia podstawowego Wykonawca zobowiązany jest zapewnić infrastrukturę umożliwiającą obsługę co najmniej 196 torów VoIP wynikających z inwentaryzacji.</w:t>
            </w:r>
          </w:p>
        </w:tc>
      </w:tr>
      <w:tr w:rsidR="00AF41F3" w:rsidRPr="00AF41F3" w14:paraId="0FCD6278" w14:textId="77777777" w:rsidTr="00AF41F3">
        <w:tc>
          <w:tcPr>
            <w:tcW w:w="0" w:type="auto"/>
            <w:hideMark/>
          </w:tcPr>
          <w:p w14:paraId="41126935"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LANQ-06.03</w:t>
            </w:r>
          </w:p>
        </w:tc>
        <w:tc>
          <w:tcPr>
            <w:tcW w:w="0" w:type="auto"/>
            <w:hideMark/>
          </w:tcPr>
          <w:p w14:paraId="7A5AFDF4"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zobowiązany jest dostarczyć i zamontować panele krosownicze VoIP w liczbie wystarczającej do zakończenia wszystkich torów VoIP, jednak nie mniej niż 9 paneli 24-portowych albo równoważną liczbę paneli zapewniającą zakończenie co najmniej 196 torów VoIP wraz z rezerwą.</w:t>
            </w:r>
          </w:p>
        </w:tc>
      </w:tr>
      <w:tr w:rsidR="00AF41F3" w:rsidRPr="00AF41F3" w14:paraId="22AE0773" w14:textId="77777777" w:rsidTr="00AF41F3">
        <w:tc>
          <w:tcPr>
            <w:tcW w:w="0" w:type="auto"/>
            <w:hideMark/>
          </w:tcPr>
          <w:p w14:paraId="55474D90"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LANQ-06.04</w:t>
            </w:r>
          </w:p>
        </w:tc>
        <w:tc>
          <w:tcPr>
            <w:tcW w:w="0" w:type="auto"/>
            <w:hideMark/>
          </w:tcPr>
          <w:p w14:paraId="2B778174"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Tory VoIP muszą być zasadniczo podłączane do przełączników dostępowych Typ II-B PoE przypisanych do danego punktu dystrybucyjnego.</w:t>
            </w:r>
          </w:p>
        </w:tc>
      </w:tr>
      <w:tr w:rsidR="00AF41F3" w:rsidRPr="00AF41F3" w14:paraId="5E37810E" w14:textId="77777777" w:rsidTr="00AF41F3">
        <w:tc>
          <w:tcPr>
            <w:tcW w:w="0" w:type="auto"/>
            <w:hideMark/>
          </w:tcPr>
          <w:p w14:paraId="0960851F"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LANQ-06.05</w:t>
            </w:r>
          </w:p>
        </w:tc>
        <w:tc>
          <w:tcPr>
            <w:tcW w:w="0" w:type="auto"/>
            <w:hideMark/>
          </w:tcPr>
          <w:p w14:paraId="56DFAE88"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 dokumentacji powykonawczej Wykonawca zobowiązany jest wykazać mapowanie: gniazdo VoIP — panel VoIP — port panelu — przełącznik PoE — port przełącznika.</w:t>
            </w:r>
          </w:p>
        </w:tc>
      </w:tr>
      <w:tr w:rsidR="00AF41F3" w:rsidRPr="00AF41F3" w14:paraId="008EC49E" w14:textId="77777777" w:rsidTr="00AF41F3">
        <w:tc>
          <w:tcPr>
            <w:tcW w:w="0" w:type="auto"/>
            <w:hideMark/>
          </w:tcPr>
          <w:p w14:paraId="125ED446"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LANQ-06.06</w:t>
            </w:r>
          </w:p>
        </w:tc>
        <w:tc>
          <w:tcPr>
            <w:tcW w:w="0" w:type="auto"/>
            <w:hideMark/>
          </w:tcPr>
          <w:p w14:paraId="5B024144"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Tory VoIP muszą zostać przygotowane do przypisania do właściwego VLAN dla telefonii VoIP, objęcia politykami QoS oraz objęcia mechanizmami autoryzacji dostępu do sieci, w tym 802.1X albo MAB, jeżeli urządzenia VoIP nie wspierają 802.1X.</w:t>
            </w:r>
          </w:p>
        </w:tc>
      </w:tr>
      <w:tr w:rsidR="00AF41F3" w:rsidRPr="00AF60ED" w14:paraId="6715B37C" w14:textId="77777777" w:rsidTr="00AF41F3">
        <w:tc>
          <w:tcPr>
            <w:tcW w:w="0" w:type="auto"/>
            <w:hideMark/>
          </w:tcPr>
          <w:p w14:paraId="00199EFE"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LANQ-07</w:t>
            </w:r>
          </w:p>
        </w:tc>
        <w:tc>
          <w:tcPr>
            <w:tcW w:w="0" w:type="auto"/>
            <w:hideMark/>
          </w:tcPr>
          <w:p w14:paraId="71F53596"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Podział torów VoIP według punktów dystrybucyjnych</w:t>
            </w:r>
          </w:p>
        </w:tc>
      </w:tr>
      <w:tr w:rsidR="00AF41F3" w:rsidRPr="00AF41F3" w14:paraId="2D7ADF37" w14:textId="77777777" w:rsidTr="00AF41F3">
        <w:tc>
          <w:tcPr>
            <w:tcW w:w="0" w:type="auto"/>
            <w:hideMark/>
          </w:tcPr>
          <w:p w14:paraId="469396B4"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LANQ-07.01</w:t>
            </w:r>
          </w:p>
        </w:tc>
        <w:tc>
          <w:tcPr>
            <w:tcW w:w="0" w:type="auto"/>
            <w:hideMark/>
          </w:tcPr>
          <w:p w14:paraId="27095E7E"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Tory VoIP przypisane do PD-0 obejmują gniazda VoIP do dołożenia na parterze i piętrze 1, tj. łącznie 56 gniazd VoIP.</w:t>
            </w:r>
          </w:p>
        </w:tc>
      </w:tr>
      <w:tr w:rsidR="00AF41F3" w:rsidRPr="00AF41F3" w14:paraId="20B3452E" w14:textId="77777777" w:rsidTr="00AF41F3">
        <w:tc>
          <w:tcPr>
            <w:tcW w:w="0" w:type="auto"/>
            <w:hideMark/>
          </w:tcPr>
          <w:p w14:paraId="5DD219D8"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LANQ-07.02</w:t>
            </w:r>
          </w:p>
        </w:tc>
        <w:tc>
          <w:tcPr>
            <w:tcW w:w="0" w:type="auto"/>
            <w:hideMark/>
          </w:tcPr>
          <w:p w14:paraId="60365DA4"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Tory VoIP przypisane do GPD/PD-3 obejmują gniazda VoIP do dołożenia na piętrach 2, 3 i 4, tj. łącznie 93 gniazda VoIP.</w:t>
            </w:r>
          </w:p>
        </w:tc>
      </w:tr>
      <w:tr w:rsidR="00AF41F3" w:rsidRPr="00AF41F3" w14:paraId="641B9BA2" w14:textId="77777777" w:rsidTr="00AF41F3">
        <w:tc>
          <w:tcPr>
            <w:tcW w:w="0" w:type="auto"/>
            <w:hideMark/>
          </w:tcPr>
          <w:p w14:paraId="1871BF12"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lastRenderedPageBreak/>
              <w:t>LANQ-07.03</w:t>
            </w:r>
          </w:p>
        </w:tc>
        <w:tc>
          <w:tcPr>
            <w:tcW w:w="0" w:type="auto"/>
            <w:hideMark/>
          </w:tcPr>
          <w:p w14:paraId="5EBBC258"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Tory VoIP przypisane do PD-5 obejmują gniazda VoIP do dołożenia na piętrze 5 oraz piętrze 6, tj. łącznie 47 gniazd VoIP.</w:t>
            </w:r>
          </w:p>
        </w:tc>
      </w:tr>
      <w:tr w:rsidR="00AF41F3" w:rsidRPr="00AF41F3" w14:paraId="3A192720" w14:textId="77777777" w:rsidTr="00AF41F3">
        <w:tc>
          <w:tcPr>
            <w:tcW w:w="0" w:type="auto"/>
            <w:hideMark/>
          </w:tcPr>
          <w:p w14:paraId="122E84C0"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LANQ-07.04</w:t>
            </w:r>
          </w:p>
        </w:tc>
        <w:tc>
          <w:tcPr>
            <w:tcW w:w="0" w:type="auto"/>
            <w:hideMark/>
          </w:tcPr>
          <w:p w14:paraId="1DA766A2"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zobowiązany jest zweryfikować przypisanie torów VoIP do punktów dystrybucyjnych na etapie Projektu Technicznego.</w:t>
            </w:r>
          </w:p>
        </w:tc>
      </w:tr>
      <w:tr w:rsidR="00AF41F3" w:rsidRPr="00AF41F3" w14:paraId="1FECC894" w14:textId="77777777" w:rsidTr="00AF41F3">
        <w:tc>
          <w:tcPr>
            <w:tcW w:w="0" w:type="auto"/>
            <w:hideMark/>
          </w:tcPr>
          <w:p w14:paraId="71FEBB08"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LANQ-07.05</w:t>
            </w:r>
          </w:p>
        </w:tc>
        <w:tc>
          <w:tcPr>
            <w:tcW w:w="0" w:type="auto"/>
            <w:hideMark/>
          </w:tcPr>
          <w:p w14:paraId="545A1BE3"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Zmiana przypisania torów VoIP do punktu dystrybucyjnego jest dopuszczalna wyłącznie po uzasadnieniu technicznym i akceptacji Zamawiającego w Projekcie Technicznym.</w:t>
            </w:r>
          </w:p>
        </w:tc>
      </w:tr>
      <w:tr w:rsidR="00AF41F3" w:rsidRPr="00AF60ED" w14:paraId="0CFD97EF" w14:textId="77777777" w:rsidTr="00AF41F3">
        <w:tc>
          <w:tcPr>
            <w:tcW w:w="0" w:type="auto"/>
            <w:hideMark/>
          </w:tcPr>
          <w:p w14:paraId="59D7ABEF"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LANQ-08</w:t>
            </w:r>
          </w:p>
        </w:tc>
        <w:tc>
          <w:tcPr>
            <w:tcW w:w="0" w:type="auto"/>
            <w:hideMark/>
          </w:tcPr>
          <w:p w14:paraId="41EBC551"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Standard okablowania miedzianego</w:t>
            </w:r>
          </w:p>
        </w:tc>
      </w:tr>
      <w:tr w:rsidR="00AF41F3" w:rsidRPr="00AF41F3" w14:paraId="49C68D3C" w14:textId="77777777" w:rsidTr="00AF41F3">
        <w:tc>
          <w:tcPr>
            <w:tcW w:w="0" w:type="auto"/>
            <w:hideMark/>
          </w:tcPr>
          <w:p w14:paraId="77BA67B0"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LANQ-08.01</w:t>
            </w:r>
          </w:p>
        </w:tc>
        <w:tc>
          <w:tcPr>
            <w:tcW w:w="0" w:type="auto"/>
            <w:hideMark/>
          </w:tcPr>
          <w:p w14:paraId="4528D029"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Nowe okablowanie miedziane należy wykonać w standardzie nie gorszym niż kategoria 6A / klasa EA.</w:t>
            </w:r>
          </w:p>
        </w:tc>
      </w:tr>
      <w:tr w:rsidR="00AF41F3" w:rsidRPr="00AF41F3" w14:paraId="198EA138" w14:textId="77777777" w:rsidTr="00AF41F3">
        <w:tc>
          <w:tcPr>
            <w:tcW w:w="0" w:type="auto"/>
            <w:hideMark/>
          </w:tcPr>
          <w:p w14:paraId="6125168E"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LANQ-08.02</w:t>
            </w:r>
          </w:p>
        </w:tc>
        <w:tc>
          <w:tcPr>
            <w:tcW w:w="0" w:type="auto"/>
            <w:hideMark/>
          </w:tcPr>
          <w:p w14:paraId="66DF24AB"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Wszystkie elementy toru transmisyjnego, w szczególności kabel instalacyjny, moduły, gniazda, panele, patchcordy i elementy połączeniowe, muszą być kompatybilne i dobrane w sposób zapewniający spełnienie wymagań dla kategorii 6A / klasy EA.</w:t>
            </w:r>
          </w:p>
        </w:tc>
      </w:tr>
      <w:tr w:rsidR="00AF41F3" w:rsidRPr="00AF41F3" w14:paraId="0E3CB585" w14:textId="77777777" w:rsidTr="00AF41F3">
        <w:tc>
          <w:tcPr>
            <w:tcW w:w="0" w:type="auto"/>
            <w:hideMark/>
          </w:tcPr>
          <w:p w14:paraId="0FCBA6CE"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LANQ-08.03</w:t>
            </w:r>
          </w:p>
        </w:tc>
        <w:tc>
          <w:tcPr>
            <w:tcW w:w="0" w:type="auto"/>
            <w:hideMark/>
          </w:tcPr>
          <w:p w14:paraId="12CAEEED"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Nie dopuszcza się stosowania elementów toru transmisyjnego powodujących obniżenie klasy toru poniżej wymagań OPZ.</w:t>
            </w:r>
          </w:p>
        </w:tc>
      </w:tr>
      <w:tr w:rsidR="00AF41F3" w:rsidRPr="00AF41F3" w14:paraId="56B9ACF7" w14:textId="77777777" w:rsidTr="00AF41F3">
        <w:tc>
          <w:tcPr>
            <w:tcW w:w="0" w:type="auto"/>
            <w:hideMark/>
          </w:tcPr>
          <w:p w14:paraId="4A0C645E"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LANQ-08.04</w:t>
            </w:r>
          </w:p>
        </w:tc>
        <w:tc>
          <w:tcPr>
            <w:tcW w:w="0" w:type="auto"/>
            <w:hideMark/>
          </w:tcPr>
          <w:p w14:paraId="587334B3"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zobowiązany jest zachować wymagane promienie gięcia, separację od instalacji elektrycznych, dopuszczalne siły naciągu oraz inne wymagania instalacyjne wynikające z zasad wiedzy technicznej i zaleceń producentów komponentów.</w:t>
            </w:r>
          </w:p>
        </w:tc>
      </w:tr>
      <w:tr w:rsidR="00AF41F3" w:rsidRPr="00AF41F3" w14:paraId="24BDFBFA" w14:textId="77777777" w:rsidTr="00AF41F3">
        <w:tc>
          <w:tcPr>
            <w:tcW w:w="0" w:type="auto"/>
            <w:hideMark/>
          </w:tcPr>
          <w:p w14:paraId="2C2D55D3"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LANQ-08.05</w:t>
            </w:r>
          </w:p>
        </w:tc>
        <w:tc>
          <w:tcPr>
            <w:tcW w:w="0" w:type="auto"/>
            <w:hideMark/>
          </w:tcPr>
          <w:p w14:paraId="62424E2D"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Każdy nowy tor transmisyjny musi zostać poddany pomiarom certyfikacyjnym.</w:t>
            </w:r>
          </w:p>
        </w:tc>
      </w:tr>
      <w:tr w:rsidR="00AF41F3" w:rsidRPr="00AF60ED" w14:paraId="606207D8" w14:textId="77777777" w:rsidTr="00AF41F3">
        <w:tc>
          <w:tcPr>
            <w:tcW w:w="0" w:type="auto"/>
            <w:hideMark/>
          </w:tcPr>
          <w:p w14:paraId="27786151"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LANQ-09</w:t>
            </w:r>
          </w:p>
        </w:tc>
        <w:tc>
          <w:tcPr>
            <w:tcW w:w="0" w:type="auto"/>
            <w:hideMark/>
          </w:tcPr>
          <w:p w14:paraId="503A1C71"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Wykorzystanie istniejącego okablowania</w:t>
            </w:r>
          </w:p>
        </w:tc>
      </w:tr>
      <w:tr w:rsidR="00AF41F3" w:rsidRPr="00AF41F3" w14:paraId="09C0675B" w14:textId="77777777" w:rsidTr="00AF41F3">
        <w:tc>
          <w:tcPr>
            <w:tcW w:w="0" w:type="auto"/>
            <w:hideMark/>
          </w:tcPr>
          <w:p w14:paraId="2BD3DFC8"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LANQ-09.01</w:t>
            </w:r>
          </w:p>
        </w:tc>
        <w:tc>
          <w:tcPr>
            <w:tcW w:w="0" w:type="auto"/>
            <w:hideMark/>
          </w:tcPr>
          <w:p w14:paraId="7A3CCE39"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może wykorzystać istniejące okablowanie LAN wyłącznie w zakresie, w jakim zostanie ono zidentyfikowane, opisane, zweryfikowane, zmierzone i potwierdzone jako technicznie sprawne.</w:t>
            </w:r>
          </w:p>
        </w:tc>
      </w:tr>
      <w:tr w:rsidR="00AF41F3" w:rsidRPr="00AF41F3" w14:paraId="2899837B" w14:textId="77777777" w:rsidTr="00AF41F3">
        <w:tc>
          <w:tcPr>
            <w:tcW w:w="0" w:type="auto"/>
            <w:hideMark/>
          </w:tcPr>
          <w:p w14:paraId="3549D145"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LANQ-09.02</w:t>
            </w:r>
          </w:p>
        </w:tc>
        <w:tc>
          <w:tcPr>
            <w:tcW w:w="0" w:type="auto"/>
            <w:hideMark/>
          </w:tcPr>
          <w:p w14:paraId="6BEE1B48"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Istniejące okablowanie, które nie może zostać jednoznacznie zidentyfikowane, jest uszkodzone, niedrożne, nieopisane, niespełniające wymagań technicznych albo nieprzydatne dla docelowej architektury sieci, nie może zostać wykorzystane jako element docelowej infrastruktury bez akceptacji Zamawiającego.</w:t>
            </w:r>
          </w:p>
        </w:tc>
      </w:tr>
      <w:tr w:rsidR="00AF41F3" w:rsidRPr="00AF41F3" w14:paraId="030C0915" w14:textId="77777777" w:rsidTr="00AF41F3">
        <w:tc>
          <w:tcPr>
            <w:tcW w:w="0" w:type="auto"/>
            <w:hideMark/>
          </w:tcPr>
          <w:p w14:paraId="2455D5EF"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LANQ-09.03</w:t>
            </w:r>
          </w:p>
        </w:tc>
        <w:tc>
          <w:tcPr>
            <w:tcW w:w="0" w:type="auto"/>
            <w:hideMark/>
          </w:tcPr>
          <w:p w14:paraId="0BFCF9E9"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 xml:space="preserve">W przypadku wykorzystania istniejącego okablowania Wykonawca zobowiązany jest ująć je w dokumentacji </w:t>
            </w:r>
            <w:r w:rsidRPr="00AF41F3">
              <w:rPr>
                <w:rFonts w:ascii="Times New Roman" w:hAnsi="Times New Roman" w:cs="Times New Roman"/>
                <w:sz w:val="26"/>
                <w:szCs w:val="26"/>
                <w:lang w:val="pl-PL"/>
              </w:rPr>
              <w:lastRenderedPageBreak/>
              <w:t>powykonawczej na takich samych zasadach jak nowe tory transmisyjne.</w:t>
            </w:r>
          </w:p>
        </w:tc>
      </w:tr>
      <w:tr w:rsidR="00AF41F3" w:rsidRPr="00AF41F3" w14:paraId="50F4EF0A" w14:textId="77777777" w:rsidTr="00AF41F3">
        <w:tc>
          <w:tcPr>
            <w:tcW w:w="0" w:type="auto"/>
            <w:hideMark/>
          </w:tcPr>
          <w:p w14:paraId="7FC52F42"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lastRenderedPageBreak/>
              <w:t>LANQ-09.04</w:t>
            </w:r>
          </w:p>
        </w:tc>
        <w:tc>
          <w:tcPr>
            <w:tcW w:w="0" w:type="auto"/>
            <w:hideMark/>
          </w:tcPr>
          <w:p w14:paraId="4AB305DE"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zobowiązany jest wskazać w Projekcie Technicznym, które istniejące tory zostaną wykorzystane, które wymagają naprawy, a które nie będą wykorzystywane.</w:t>
            </w:r>
          </w:p>
        </w:tc>
      </w:tr>
      <w:tr w:rsidR="00AF41F3" w:rsidRPr="00AF60ED" w14:paraId="724CAFD2" w14:textId="77777777" w:rsidTr="00AF41F3">
        <w:tc>
          <w:tcPr>
            <w:tcW w:w="0" w:type="auto"/>
            <w:hideMark/>
          </w:tcPr>
          <w:p w14:paraId="5F8320DB"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LANQ-10</w:t>
            </w:r>
          </w:p>
        </w:tc>
        <w:tc>
          <w:tcPr>
            <w:tcW w:w="0" w:type="auto"/>
            <w:hideMark/>
          </w:tcPr>
          <w:p w14:paraId="449063AD"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Trasy kablowe dla okablowania LAN</w:t>
            </w:r>
          </w:p>
        </w:tc>
      </w:tr>
      <w:tr w:rsidR="00AF41F3" w:rsidRPr="00AF41F3" w14:paraId="3BCB5A66" w14:textId="77777777" w:rsidTr="00AF41F3">
        <w:tc>
          <w:tcPr>
            <w:tcW w:w="0" w:type="auto"/>
            <w:hideMark/>
          </w:tcPr>
          <w:p w14:paraId="0302128A"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LANQ-10.01</w:t>
            </w:r>
          </w:p>
        </w:tc>
        <w:tc>
          <w:tcPr>
            <w:tcW w:w="0" w:type="auto"/>
            <w:hideMark/>
          </w:tcPr>
          <w:p w14:paraId="018DE65E"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Okablowanie LAN należy prowadzić w istniejących korytach kablowych, listwach, kanałach, pionach, szachtach, trasach technicznych albo innych istniejących trasach kablowych, o ile ich wykorzystanie jest technicznie możliwe, bezpieczne i zgodne z wymaganiami dla okablowania strukturalnego.</w:t>
            </w:r>
          </w:p>
        </w:tc>
      </w:tr>
      <w:tr w:rsidR="00AF41F3" w:rsidRPr="00AF41F3" w14:paraId="4656C8DB" w14:textId="77777777" w:rsidTr="00AF41F3">
        <w:tc>
          <w:tcPr>
            <w:tcW w:w="0" w:type="auto"/>
            <w:hideMark/>
          </w:tcPr>
          <w:p w14:paraId="0357D903"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LANQ-10.02</w:t>
            </w:r>
          </w:p>
        </w:tc>
        <w:tc>
          <w:tcPr>
            <w:tcW w:w="0" w:type="auto"/>
            <w:hideMark/>
          </w:tcPr>
          <w:p w14:paraId="5C2D0647"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Jeżeli istniejące trasy kablowe nie istnieją, są niedrożne, przepełnione, uszkodzone, nie pozwalają na zachowanie wymaganych parametrów technicznych albo nie umożliwiają estetycznego i bezpiecznego doprowadzenia okablowania do punktów końcowych, Wykonawca zobowiązany jest wykonać nowe koryta, listwy, kanały, przepusty albo inne trasy kablowe.</w:t>
            </w:r>
          </w:p>
        </w:tc>
      </w:tr>
      <w:tr w:rsidR="00AF41F3" w:rsidRPr="00AF41F3" w14:paraId="00BD54D9" w14:textId="77777777" w:rsidTr="00AF41F3">
        <w:tc>
          <w:tcPr>
            <w:tcW w:w="0" w:type="auto"/>
            <w:hideMark/>
          </w:tcPr>
          <w:p w14:paraId="0A644517"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LANQ-10.03</w:t>
            </w:r>
          </w:p>
        </w:tc>
        <w:tc>
          <w:tcPr>
            <w:tcW w:w="0" w:type="auto"/>
            <w:hideMark/>
          </w:tcPr>
          <w:p w14:paraId="43BB3A6E"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Nowe trasy kablowe muszą zostać wykonane z zachowaniem rezerwy pojemności nie mniejszej niż 20%, chyba że Zamawiający zaakceptuje inne rozwiązanie w konkretnym miejscu z przyczyn technicznych.</w:t>
            </w:r>
          </w:p>
        </w:tc>
      </w:tr>
      <w:tr w:rsidR="00AF41F3" w:rsidRPr="00AF41F3" w14:paraId="3A8432D8" w14:textId="77777777" w:rsidTr="00AF41F3">
        <w:tc>
          <w:tcPr>
            <w:tcW w:w="0" w:type="auto"/>
            <w:hideMark/>
          </w:tcPr>
          <w:p w14:paraId="7A6CB5DC"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LANQ-10.04</w:t>
            </w:r>
          </w:p>
        </w:tc>
        <w:tc>
          <w:tcPr>
            <w:tcW w:w="0" w:type="auto"/>
            <w:hideMark/>
          </w:tcPr>
          <w:p w14:paraId="3789BF7F"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Nie dopuszcza się prowadzenia kabli luzem, bez zabezpieczenia mechanicznego, bez uporządkowania albo w sposób utrudniający późniejszą identyfikację, serwisowanie lub rozbudowę sieci.</w:t>
            </w:r>
          </w:p>
        </w:tc>
      </w:tr>
      <w:tr w:rsidR="00AF41F3" w:rsidRPr="00AF41F3" w14:paraId="4490137D" w14:textId="77777777" w:rsidTr="00AF41F3">
        <w:tc>
          <w:tcPr>
            <w:tcW w:w="0" w:type="auto"/>
            <w:hideMark/>
          </w:tcPr>
          <w:p w14:paraId="7C9F5BC9"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LANQ-10.05</w:t>
            </w:r>
          </w:p>
        </w:tc>
        <w:tc>
          <w:tcPr>
            <w:tcW w:w="0" w:type="auto"/>
            <w:hideMark/>
          </w:tcPr>
          <w:p w14:paraId="08912DA0"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zobowiązany jest ująć przebieg tras kablowych, lokalizację nowych koryt, listew, kanałów i przepustów w dokumentacji powykonawczej.</w:t>
            </w:r>
          </w:p>
        </w:tc>
      </w:tr>
      <w:tr w:rsidR="003824D6" w:rsidRPr="00AF41F3" w14:paraId="6C8F4A10" w14:textId="77777777" w:rsidTr="00AF41F3">
        <w:tc>
          <w:tcPr>
            <w:tcW w:w="0" w:type="auto"/>
          </w:tcPr>
          <w:p w14:paraId="31A6F7F7" w14:textId="54512AC4" w:rsidR="003824D6" w:rsidRPr="003824D6" w:rsidRDefault="003824D6" w:rsidP="003824D6">
            <w:pPr>
              <w:spacing w:after="160" w:line="259" w:lineRule="auto"/>
              <w:jc w:val="both"/>
              <w:rPr>
                <w:rFonts w:ascii="Times New Roman" w:hAnsi="Times New Roman" w:cs="Times New Roman"/>
                <w:sz w:val="26"/>
                <w:szCs w:val="26"/>
                <w:lang w:val="pl-PL"/>
              </w:rPr>
            </w:pPr>
            <w:r w:rsidRPr="003824D6">
              <w:rPr>
                <w:rFonts w:ascii="Times New Roman" w:hAnsi="Times New Roman" w:cs="Times New Roman"/>
                <w:sz w:val="26"/>
                <w:szCs w:val="26"/>
                <w:lang w:val="pl-PL"/>
              </w:rPr>
              <w:t>LANQ-10.06</w:t>
            </w:r>
          </w:p>
        </w:tc>
        <w:tc>
          <w:tcPr>
            <w:tcW w:w="0" w:type="auto"/>
          </w:tcPr>
          <w:p w14:paraId="6D8398F1" w14:textId="48E28289" w:rsidR="003824D6" w:rsidRPr="003824D6" w:rsidRDefault="003824D6" w:rsidP="003824D6">
            <w:pPr>
              <w:spacing w:after="160" w:line="259" w:lineRule="auto"/>
              <w:jc w:val="both"/>
              <w:rPr>
                <w:rFonts w:ascii="Times New Roman" w:hAnsi="Times New Roman" w:cs="Times New Roman"/>
                <w:sz w:val="26"/>
                <w:szCs w:val="26"/>
                <w:lang w:val="pl-PL"/>
              </w:rPr>
            </w:pPr>
            <w:r w:rsidRPr="003824D6">
              <w:rPr>
                <w:rFonts w:ascii="Times New Roman" w:hAnsi="Times New Roman" w:cs="Times New Roman"/>
                <w:sz w:val="26"/>
                <w:szCs w:val="26"/>
                <w:lang w:val="pl-PL"/>
              </w:rPr>
              <w:t>Przy ocenie możliwości wykorzystania istniejących tras kablowych Wykonawca zobowiązany jest uwzględnić co najmniej dostępność trasy, jej drożność, stan techniczny, pojemność, możliwość zachowania rezerwy pojemności, separację od instalacji elektrycznych, promienie gięcia kabli, możliwość estetycznego doprowadzenia kabla do punktu końcowego oraz możliwość późniejszego serwisowania.</w:t>
            </w:r>
          </w:p>
        </w:tc>
      </w:tr>
      <w:tr w:rsidR="003824D6" w:rsidRPr="00AF41F3" w14:paraId="56D83696" w14:textId="77777777" w:rsidTr="00AF41F3">
        <w:tc>
          <w:tcPr>
            <w:tcW w:w="0" w:type="auto"/>
          </w:tcPr>
          <w:p w14:paraId="15D41A81" w14:textId="34B699BD" w:rsidR="003824D6" w:rsidRPr="003824D6" w:rsidRDefault="003824D6" w:rsidP="003824D6">
            <w:pPr>
              <w:spacing w:after="160" w:line="259" w:lineRule="auto"/>
              <w:jc w:val="both"/>
              <w:rPr>
                <w:rFonts w:ascii="Times New Roman" w:hAnsi="Times New Roman" w:cs="Times New Roman"/>
                <w:sz w:val="26"/>
                <w:szCs w:val="26"/>
                <w:lang w:val="pl-PL"/>
              </w:rPr>
            </w:pPr>
            <w:r w:rsidRPr="003824D6">
              <w:rPr>
                <w:rFonts w:ascii="Times New Roman" w:hAnsi="Times New Roman" w:cs="Times New Roman"/>
                <w:sz w:val="26"/>
                <w:szCs w:val="26"/>
                <w:lang w:val="pl-PL"/>
              </w:rPr>
              <w:t>LANQ-10.07</w:t>
            </w:r>
          </w:p>
        </w:tc>
        <w:tc>
          <w:tcPr>
            <w:tcW w:w="0" w:type="auto"/>
          </w:tcPr>
          <w:p w14:paraId="050974F3" w14:textId="5C34A493" w:rsidR="003824D6" w:rsidRPr="003824D6" w:rsidRDefault="003824D6" w:rsidP="003824D6">
            <w:pPr>
              <w:spacing w:after="160" w:line="259" w:lineRule="auto"/>
              <w:jc w:val="both"/>
              <w:rPr>
                <w:rFonts w:ascii="Times New Roman" w:hAnsi="Times New Roman" w:cs="Times New Roman"/>
                <w:sz w:val="26"/>
                <w:szCs w:val="26"/>
                <w:lang w:val="pl-PL"/>
              </w:rPr>
            </w:pPr>
            <w:r w:rsidRPr="003824D6">
              <w:rPr>
                <w:rFonts w:ascii="Times New Roman" w:hAnsi="Times New Roman" w:cs="Times New Roman"/>
                <w:sz w:val="26"/>
                <w:szCs w:val="26"/>
                <w:lang w:val="pl-PL"/>
              </w:rPr>
              <w:t>Jeżeli Wykonawca uzna, że istniejąca trasa kablowa nie może zostać wykorzystana, zobowiązany jest wskazać przyczynę w Projekcie Technicznym albo dokumentacji powykonawczej, w zależności od etapu ujawnienia okoliczności.</w:t>
            </w:r>
          </w:p>
        </w:tc>
      </w:tr>
      <w:tr w:rsidR="003824D6" w:rsidRPr="00AF41F3" w14:paraId="22839F9F" w14:textId="77777777" w:rsidTr="00AF41F3">
        <w:tc>
          <w:tcPr>
            <w:tcW w:w="0" w:type="auto"/>
          </w:tcPr>
          <w:p w14:paraId="4E6D9E28" w14:textId="6A9A8F17" w:rsidR="003824D6" w:rsidRPr="003824D6" w:rsidRDefault="003824D6" w:rsidP="003824D6">
            <w:pPr>
              <w:spacing w:after="160" w:line="259" w:lineRule="auto"/>
              <w:jc w:val="both"/>
              <w:rPr>
                <w:rFonts w:ascii="Times New Roman" w:hAnsi="Times New Roman" w:cs="Times New Roman"/>
                <w:sz w:val="26"/>
                <w:szCs w:val="26"/>
                <w:lang w:val="pl-PL"/>
              </w:rPr>
            </w:pPr>
            <w:r w:rsidRPr="003824D6">
              <w:rPr>
                <w:rFonts w:ascii="Times New Roman" w:hAnsi="Times New Roman" w:cs="Times New Roman"/>
                <w:sz w:val="26"/>
                <w:szCs w:val="26"/>
                <w:lang w:val="pl-PL"/>
              </w:rPr>
              <w:lastRenderedPageBreak/>
              <w:t>LANQ-10.08</w:t>
            </w:r>
          </w:p>
        </w:tc>
        <w:tc>
          <w:tcPr>
            <w:tcW w:w="0" w:type="auto"/>
          </w:tcPr>
          <w:p w14:paraId="5E594A48" w14:textId="46705094" w:rsidR="003824D6" w:rsidRPr="003824D6" w:rsidRDefault="003824D6" w:rsidP="003824D6">
            <w:pPr>
              <w:spacing w:after="160" w:line="259" w:lineRule="auto"/>
              <w:jc w:val="both"/>
              <w:rPr>
                <w:rFonts w:ascii="Times New Roman" w:hAnsi="Times New Roman" w:cs="Times New Roman"/>
                <w:sz w:val="26"/>
                <w:szCs w:val="26"/>
                <w:lang w:val="pl-PL"/>
              </w:rPr>
            </w:pPr>
            <w:r w:rsidRPr="003824D6">
              <w:rPr>
                <w:rFonts w:ascii="Times New Roman" w:hAnsi="Times New Roman" w:cs="Times New Roman"/>
                <w:sz w:val="26"/>
                <w:szCs w:val="26"/>
                <w:lang w:val="pl-PL"/>
              </w:rPr>
              <w:t>Wykonawca zobowiązany jest odtworzyć naruszone powierzchnie, maskowania, przejścia, zabudowy i elementy wykończeniowe w miejscach prowadzenia nowych tras kablowych.</w:t>
            </w:r>
          </w:p>
        </w:tc>
      </w:tr>
      <w:tr w:rsidR="003824D6" w:rsidRPr="00AF41F3" w14:paraId="7275A814" w14:textId="77777777" w:rsidTr="00AF41F3">
        <w:tc>
          <w:tcPr>
            <w:tcW w:w="0" w:type="auto"/>
          </w:tcPr>
          <w:p w14:paraId="108E36EE" w14:textId="5DD014D5" w:rsidR="003824D6" w:rsidRPr="003824D6" w:rsidRDefault="003824D6" w:rsidP="003824D6">
            <w:pPr>
              <w:spacing w:after="160" w:line="259" w:lineRule="auto"/>
              <w:jc w:val="both"/>
              <w:rPr>
                <w:rFonts w:ascii="Times New Roman" w:hAnsi="Times New Roman" w:cs="Times New Roman"/>
                <w:sz w:val="26"/>
                <w:szCs w:val="26"/>
                <w:lang w:val="pl-PL"/>
              </w:rPr>
            </w:pPr>
            <w:r w:rsidRPr="003824D6">
              <w:rPr>
                <w:rFonts w:ascii="Times New Roman" w:hAnsi="Times New Roman" w:cs="Times New Roman"/>
                <w:sz w:val="26"/>
                <w:szCs w:val="26"/>
                <w:lang w:val="pl-PL"/>
              </w:rPr>
              <w:t>LANQ-10.09</w:t>
            </w:r>
          </w:p>
        </w:tc>
        <w:tc>
          <w:tcPr>
            <w:tcW w:w="0" w:type="auto"/>
          </w:tcPr>
          <w:p w14:paraId="3ADE0514" w14:textId="12BC0BC5" w:rsidR="003824D6" w:rsidRPr="003824D6" w:rsidRDefault="003824D6" w:rsidP="003824D6">
            <w:pPr>
              <w:spacing w:after="160" w:line="259" w:lineRule="auto"/>
              <w:jc w:val="both"/>
              <w:rPr>
                <w:rFonts w:ascii="Times New Roman" w:hAnsi="Times New Roman" w:cs="Times New Roman"/>
                <w:sz w:val="26"/>
                <w:szCs w:val="26"/>
                <w:lang w:val="pl-PL"/>
              </w:rPr>
            </w:pPr>
            <w:r w:rsidRPr="003824D6">
              <w:rPr>
                <w:rFonts w:ascii="Times New Roman" w:hAnsi="Times New Roman" w:cs="Times New Roman"/>
                <w:sz w:val="26"/>
                <w:szCs w:val="26"/>
                <w:lang w:val="pl-PL"/>
              </w:rPr>
              <w:t>Wykonawca zobowiązany jest wykonać dokumentację fotograficzną nowych tras kablowych, przepustów i uszczelnień, w szczególności przed ich zakryciem albo zabudową.</w:t>
            </w:r>
          </w:p>
        </w:tc>
      </w:tr>
      <w:tr w:rsidR="00AF41F3" w:rsidRPr="00AF60ED" w14:paraId="12598F7D" w14:textId="77777777" w:rsidTr="00AF41F3">
        <w:tc>
          <w:tcPr>
            <w:tcW w:w="0" w:type="auto"/>
            <w:hideMark/>
          </w:tcPr>
          <w:p w14:paraId="66487D5F"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LANQ-11</w:t>
            </w:r>
          </w:p>
        </w:tc>
        <w:tc>
          <w:tcPr>
            <w:tcW w:w="0" w:type="auto"/>
            <w:hideMark/>
          </w:tcPr>
          <w:p w14:paraId="05FE92FC"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Oznaczenia</w:t>
            </w:r>
          </w:p>
        </w:tc>
      </w:tr>
      <w:tr w:rsidR="00AF41F3" w:rsidRPr="00AF41F3" w14:paraId="3B33E7DA" w14:textId="77777777" w:rsidTr="00AF41F3">
        <w:tc>
          <w:tcPr>
            <w:tcW w:w="0" w:type="auto"/>
            <w:hideMark/>
          </w:tcPr>
          <w:p w14:paraId="10E25BE5"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LANQ-11.01</w:t>
            </w:r>
          </w:p>
        </w:tc>
        <w:tc>
          <w:tcPr>
            <w:tcW w:w="0" w:type="auto"/>
            <w:hideMark/>
          </w:tcPr>
          <w:p w14:paraId="56EC1D7B"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Wszystkie nowe punkty LAN, punkty VoIP, gniazda, tory transmisyjne, panele, porty paneli i porty przełączników muszą zostać jednoznacznie oznaczone.</w:t>
            </w:r>
          </w:p>
        </w:tc>
      </w:tr>
      <w:tr w:rsidR="00AF41F3" w:rsidRPr="00AF41F3" w14:paraId="4A285FA4" w14:textId="77777777" w:rsidTr="00AF41F3">
        <w:tc>
          <w:tcPr>
            <w:tcW w:w="0" w:type="auto"/>
            <w:hideMark/>
          </w:tcPr>
          <w:p w14:paraId="51526CD0"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LANQ-11.02</w:t>
            </w:r>
          </w:p>
        </w:tc>
        <w:tc>
          <w:tcPr>
            <w:tcW w:w="0" w:type="auto"/>
            <w:hideMark/>
          </w:tcPr>
          <w:p w14:paraId="62254080"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Oznaczenia muszą być trwałe, czytelne i zgodne z Projektem Technicznym oraz dokumentacją powykonawczą.</w:t>
            </w:r>
          </w:p>
        </w:tc>
      </w:tr>
      <w:tr w:rsidR="00AF41F3" w:rsidRPr="00AF41F3" w14:paraId="76E50C5B" w14:textId="77777777" w:rsidTr="00AF41F3">
        <w:tc>
          <w:tcPr>
            <w:tcW w:w="0" w:type="auto"/>
            <w:hideMark/>
          </w:tcPr>
          <w:p w14:paraId="09E9FB10"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LANQ-11.03</w:t>
            </w:r>
          </w:p>
        </w:tc>
        <w:tc>
          <w:tcPr>
            <w:tcW w:w="0" w:type="auto"/>
            <w:hideMark/>
          </w:tcPr>
          <w:p w14:paraId="7051382D"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Oznaczenia torów VoIP muszą jednoznacznie odróżniać je od torów LAN użytkowników.</w:t>
            </w:r>
          </w:p>
        </w:tc>
      </w:tr>
      <w:tr w:rsidR="00AF41F3" w:rsidRPr="00AF41F3" w14:paraId="023A828B" w14:textId="77777777" w:rsidTr="00AF41F3">
        <w:tc>
          <w:tcPr>
            <w:tcW w:w="0" w:type="auto"/>
            <w:hideMark/>
          </w:tcPr>
          <w:p w14:paraId="4C18028F"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LANQ-11.04</w:t>
            </w:r>
          </w:p>
        </w:tc>
        <w:tc>
          <w:tcPr>
            <w:tcW w:w="0" w:type="auto"/>
            <w:hideMark/>
          </w:tcPr>
          <w:p w14:paraId="5026F965"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System oznaczeń musi umożliwiać jednoznaczne ustalenie relacji: gniazdo — panel — port panelu — przełącznik — port przełącznika.</w:t>
            </w:r>
          </w:p>
        </w:tc>
      </w:tr>
      <w:tr w:rsidR="00AF41F3" w:rsidRPr="00AF41F3" w14:paraId="69C6E849" w14:textId="77777777" w:rsidTr="00AF41F3">
        <w:tc>
          <w:tcPr>
            <w:tcW w:w="0" w:type="auto"/>
            <w:hideMark/>
          </w:tcPr>
          <w:p w14:paraId="19AEC2B9"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LANQ-11.05</w:t>
            </w:r>
          </w:p>
        </w:tc>
        <w:tc>
          <w:tcPr>
            <w:tcW w:w="0" w:type="auto"/>
            <w:hideMark/>
          </w:tcPr>
          <w:p w14:paraId="6070FDD6"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zobowiązany jest uzgodnić system oznaczeń z Zamawiającym na etapie Projektu Technicznego.</w:t>
            </w:r>
          </w:p>
        </w:tc>
      </w:tr>
      <w:tr w:rsidR="00AF41F3" w:rsidRPr="00AF60ED" w14:paraId="53592FD6" w14:textId="77777777" w:rsidTr="00AF41F3">
        <w:tc>
          <w:tcPr>
            <w:tcW w:w="0" w:type="auto"/>
            <w:hideMark/>
          </w:tcPr>
          <w:p w14:paraId="0ECA27CB"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LANQ-12</w:t>
            </w:r>
          </w:p>
        </w:tc>
        <w:tc>
          <w:tcPr>
            <w:tcW w:w="0" w:type="auto"/>
            <w:hideMark/>
          </w:tcPr>
          <w:p w14:paraId="7C65401A"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Pomiary i certyfikacja</w:t>
            </w:r>
          </w:p>
        </w:tc>
      </w:tr>
      <w:tr w:rsidR="00AF41F3" w:rsidRPr="00AF41F3" w14:paraId="1AF7AD50" w14:textId="77777777" w:rsidTr="00AF41F3">
        <w:tc>
          <w:tcPr>
            <w:tcW w:w="0" w:type="auto"/>
            <w:hideMark/>
          </w:tcPr>
          <w:p w14:paraId="1F8D1177"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LANQ-12.01</w:t>
            </w:r>
          </w:p>
        </w:tc>
        <w:tc>
          <w:tcPr>
            <w:tcW w:w="0" w:type="auto"/>
            <w:hideMark/>
          </w:tcPr>
          <w:p w14:paraId="01E3CB37"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Wszystkie nowe tory miedziane wykonane w ramach zamówienia podstawowego muszą zostać poddane pomiarom certyfikacyjnym.</w:t>
            </w:r>
          </w:p>
        </w:tc>
      </w:tr>
      <w:tr w:rsidR="00AF41F3" w:rsidRPr="00AF41F3" w14:paraId="443B65AB" w14:textId="77777777" w:rsidTr="00AF41F3">
        <w:tc>
          <w:tcPr>
            <w:tcW w:w="0" w:type="auto"/>
            <w:hideMark/>
          </w:tcPr>
          <w:p w14:paraId="2AC08F9D"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LANQ-12.02</w:t>
            </w:r>
          </w:p>
        </w:tc>
        <w:tc>
          <w:tcPr>
            <w:tcW w:w="0" w:type="auto"/>
            <w:hideMark/>
          </w:tcPr>
          <w:p w14:paraId="38523155"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Pomiary muszą potwierdzać spełnienie wymagań dla kategorii 6A / klasy EA.</w:t>
            </w:r>
          </w:p>
        </w:tc>
      </w:tr>
      <w:tr w:rsidR="00AF41F3" w:rsidRPr="00AF41F3" w14:paraId="37A61377" w14:textId="77777777" w:rsidTr="00AF41F3">
        <w:tc>
          <w:tcPr>
            <w:tcW w:w="0" w:type="auto"/>
            <w:hideMark/>
          </w:tcPr>
          <w:p w14:paraId="35B81827"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LANQ-12.03</w:t>
            </w:r>
          </w:p>
        </w:tc>
        <w:tc>
          <w:tcPr>
            <w:tcW w:w="0" w:type="auto"/>
            <w:hideMark/>
          </w:tcPr>
          <w:p w14:paraId="7283717F"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Wyniki pomiarów muszą zostać przekazane Zamawiającemu w wersji elektronicznej oraz ujęte w dokumentacji powykonawczej.</w:t>
            </w:r>
          </w:p>
        </w:tc>
      </w:tr>
      <w:tr w:rsidR="00AF41F3" w:rsidRPr="00AF41F3" w14:paraId="61E59D29" w14:textId="77777777" w:rsidTr="00AF41F3">
        <w:tc>
          <w:tcPr>
            <w:tcW w:w="0" w:type="auto"/>
            <w:hideMark/>
          </w:tcPr>
          <w:p w14:paraId="79459FA8"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LANQ-12.04</w:t>
            </w:r>
          </w:p>
        </w:tc>
        <w:tc>
          <w:tcPr>
            <w:tcW w:w="0" w:type="auto"/>
            <w:hideMark/>
          </w:tcPr>
          <w:p w14:paraId="7F0AF1A7"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Warunkiem odbioru toru transmisyjnego jest pozytywny wynik pomiaru, prawidłowe oznaczenie oraz zgodność z dokumentacją powykonawczą.</w:t>
            </w:r>
          </w:p>
        </w:tc>
      </w:tr>
      <w:tr w:rsidR="00AF41F3" w:rsidRPr="00AF41F3" w14:paraId="773999FC" w14:textId="77777777" w:rsidTr="00AF41F3">
        <w:tc>
          <w:tcPr>
            <w:tcW w:w="0" w:type="auto"/>
            <w:hideMark/>
          </w:tcPr>
          <w:p w14:paraId="40CB13B9"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LANQ-12.05</w:t>
            </w:r>
          </w:p>
        </w:tc>
        <w:tc>
          <w:tcPr>
            <w:tcW w:w="0" w:type="auto"/>
            <w:hideMark/>
          </w:tcPr>
          <w:p w14:paraId="49C07447"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Tory, które nie uzyskają pozytywnego wyniku pomiaru, muszą zostać poprawione albo wykonane ponownie na koszt Wykonawcy.</w:t>
            </w:r>
          </w:p>
        </w:tc>
      </w:tr>
      <w:tr w:rsidR="00AF41F3" w:rsidRPr="00AF60ED" w14:paraId="30B1FF29" w14:textId="77777777" w:rsidTr="00AF41F3">
        <w:tc>
          <w:tcPr>
            <w:tcW w:w="0" w:type="auto"/>
            <w:hideMark/>
          </w:tcPr>
          <w:p w14:paraId="77D562B6"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LANQ-13</w:t>
            </w:r>
          </w:p>
        </w:tc>
        <w:tc>
          <w:tcPr>
            <w:tcW w:w="0" w:type="auto"/>
            <w:hideMark/>
          </w:tcPr>
          <w:p w14:paraId="5038DE39"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Patchcordy i elementy połączeniowe</w:t>
            </w:r>
          </w:p>
        </w:tc>
      </w:tr>
      <w:tr w:rsidR="00AF41F3" w:rsidRPr="00AF41F3" w14:paraId="2DF93184" w14:textId="77777777" w:rsidTr="00AF41F3">
        <w:tc>
          <w:tcPr>
            <w:tcW w:w="0" w:type="auto"/>
            <w:hideMark/>
          </w:tcPr>
          <w:p w14:paraId="37968231"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lastRenderedPageBreak/>
              <w:t>LANQ-13.01</w:t>
            </w:r>
          </w:p>
        </w:tc>
        <w:tc>
          <w:tcPr>
            <w:tcW w:w="0" w:type="auto"/>
            <w:hideMark/>
          </w:tcPr>
          <w:p w14:paraId="240D516B"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zobowiązany jest dostarczyć patchcordy miedziane w liczbie umożliwiającej podłączenie wszystkich torów objętych modelem pełnej aktywacji portów.</w:t>
            </w:r>
          </w:p>
        </w:tc>
      </w:tr>
      <w:tr w:rsidR="00AF41F3" w:rsidRPr="00AF41F3" w14:paraId="0C31B872" w14:textId="77777777" w:rsidTr="00AF41F3">
        <w:tc>
          <w:tcPr>
            <w:tcW w:w="0" w:type="auto"/>
            <w:hideMark/>
          </w:tcPr>
          <w:p w14:paraId="4BED5EE8"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LANQ-13.02</w:t>
            </w:r>
          </w:p>
        </w:tc>
        <w:tc>
          <w:tcPr>
            <w:tcW w:w="0" w:type="auto"/>
            <w:hideMark/>
          </w:tcPr>
          <w:p w14:paraId="6C5ECED5"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zobowiązany jest dostarczyć patchcordy dla torów LAN użytkowników oraz odrębnie dla torów VoIP.</w:t>
            </w:r>
          </w:p>
        </w:tc>
      </w:tr>
      <w:tr w:rsidR="00AF41F3" w:rsidRPr="00AF41F3" w14:paraId="58199CAA" w14:textId="77777777" w:rsidTr="00AF41F3">
        <w:tc>
          <w:tcPr>
            <w:tcW w:w="0" w:type="auto"/>
            <w:hideMark/>
          </w:tcPr>
          <w:p w14:paraId="6A7D92A7"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LANQ-13.03</w:t>
            </w:r>
          </w:p>
        </w:tc>
        <w:tc>
          <w:tcPr>
            <w:tcW w:w="0" w:type="auto"/>
            <w:hideMark/>
          </w:tcPr>
          <w:p w14:paraId="6E6FF512"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Patchcordy muszą być zgodne z kategorią toru transmisyjnego i dobrane długością do rozmieszczenia paneli oraz przełączników w punktach dystrybucyjnych.</w:t>
            </w:r>
          </w:p>
        </w:tc>
      </w:tr>
      <w:tr w:rsidR="00AF41F3" w:rsidRPr="00AF41F3" w14:paraId="272A19C0" w14:textId="77777777" w:rsidTr="00AF41F3">
        <w:tc>
          <w:tcPr>
            <w:tcW w:w="0" w:type="auto"/>
            <w:hideMark/>
          </w:tcPr>
          <w:p w14:paraId="699BF99A"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LANQ-13.04</w:t>
            </w:r>
          </w:p>
        </w:tc>
        <w:tc>
          <w:tcPr>
            <w:tcW w:w="0" w:type="auto"/>
            <w:hideMark/>
          </w:tcPr>
          <w:p w14:paraId="1FC36C9A"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Patchcordy muszą być prowadzone w sposób uporządkowany, z wykorzystaniem organizatorów kabli, bez utrudniania dostępu do paneli, portów i urządzeń.</w:t>
            </w:r>
          </w:p>
        </w:tc>
      </w:tr>
      <w:tr w:rsidR="00AF41F3" w:rsidRPr="00AF60ED" w14:paraId="25850923" w14:textId="77777777" w:rsidTr="00AF41F3">
        <w:tc>
          <w:tcPr>
            <w:tcW w:w="0" w:type="auto"/>
            <w:hideMark/>
          </w:tcPr>
          <w:p w14:paraId="152AB15F"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LANQ-14</w:t>
            </w:r>
          </w:p>
        </w:tc>
        <w:tc>
          <w:tcPr>
            <w:tcW w:w="0" w:type="auto"/>
            <w:hideMark/>
          </w:tcPr>
          <w:p w14:paraId="21E33C17"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Dokumentacja ilościowa</w:t>
            </w:r>
          </w:p>
        </w:tc>
      </w:tr>
      <w:tr w:rsidR="00AF41F3" w:rsidRPr="00AF41F3" w14:paraId="3EF8CBD2" w14:textId="77777777" w:rsidTr="00AF41F3">
        <w:tc>
          <w:tcPr>
            <w:tcW w:w="0" w:type="auto"/>
            <w:hideMark/>
          </w:tcPr>
          <w:p w14:paraId="7BBC41D4"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LANQ-14.01</w:t>
            </w:r>
          </w:p>
        </w:tc>
        <w:tc>
          <w:tcPr>
            <w:tcW w:w="0" w:type="auto"/>
            <w:hideMark/>
          </w:tcPr>
          <w:p w14:paraId="0036521D"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zobowiązany jest ująć zakres ilościowy okablowania LAN w Projekcie Technicznym.</w:t>
            </w:r>
          </w:p>
        </w:tc>
      </w:tr>
      <w:tr w:rsidR="00AF41F3" w:rsidRPr="00AF41F3" w14:paraId="42520D41" w14:textId="77777777" w:rsidTr="00AF41F3">
        <w:tc>
          <w:tcPr>
            <w:tcW w:w="0" w:type="auto"/>
            <w:hideMark/>
          </w:tcPr>
          <w:p w14:paraId="69B01459"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LANQ-14.02</w:t>
            </w:r>
          </w:p>
        </w:tc>
        <w:tc>
          <w:tcPr>
            <w:tcW w:w="0" w:type="auto"/>
            <w:hideMark/>
          </w:tcPr>
          <w:p w14:paraId="2309997D"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Projekt Techniczny musi zawierać co najmniej wykaz nowych punktów LAN, wykaz nowych torów LAN, wykaz torów VoIP, przypisanie torów do punktów dystrybucyjnych, przewidywany metraż kabli, wykaz paneli krosowniczych oraz wykaz tras kablowych.</w:t>
            </w:r>
          </w:p>
        </w:tc>
      </w:tr>
      <w:tr w:rsidR="00AF41F3" w:rsidRPr="00AF41F3" w14:paraId="292CD062" w14:textId="77777777" w:rsidTr="00AF41F3">
        <w:tc>
          <w:tcPr>
            <w:tcW w:w="0" w:type="auto"/>
            <w:hideMark/>
          </w:tcPr>
          <w:p w14:paraId="60D33CF8"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LANQ-14.03</w:t>
            </w:r>
          </w:p>
        </w:tc>
        <w:tc>
          <w:tcPr>
            <w:tcW w:w="0" w:type="auto"/>
            <w:hideMark/>
          </w:tcPr>
          <w:p w14:paraId="22D6E570"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Dokumentacja powykonawcza musi zawierać rzeczywisty wykaz wykonanych punktów LAN, punktów VoIP, torów transmisyjnych, paneli, portów, tras kablowych i wyników pomiarów.</w:t>
            </w:r>
          </w:p>
        </w:tc>
      </w:tr>
      <w:tr w:rsidR="00AF41F3" w:rsidRPr="00AF41F3" w14:paraId="4B0EACB8" w14:textId="77777777" w:rsidTr="00AF41F3">
        <w:tc>
          <w:tcPr>
            <w:tcW w:w="0" w:type="auto"/>
            <w:hideMark/>
          </w:tcPr>
          <w:p w14:paraId="3742F926"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LANQ-14.04</w:t>
            </w:r>
          </w:p>
        </w:tc>
        <w:tc>
          <w:tcPr>
            <w:tcW w:w="0" w:type="auto"/>
            <w:hideMark/>
          </w:tcPr>
          <w:p w14:paraId="1F5CED77"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Dokumentacja powykonawcza musi umożliwiać rozliczenie faktycznie wykonanego zakresu zamówienia podstawowego oraz prawa opcji, jeżeli zostało uruchomione.</w:t>
            </w:r>
          </w:p>
        </w:tc>
      </w:tr>
      <w:tr w:rsidR="00AF41F3" w:rsidRPr="00AF60ED" w14:paraId="64CCD9F1" w14:textId="77777777" w:rsidTr="00AF41F3">
        <w:tc>
          <w:tcPr>
            <w:tcW w:w="0" w:type="auto"/>
            <w:hideMark/>
          </w:tcPr>
          <w:p w14:paraId="0D04FB6B" w14:textId="77777777" w:rsidR="00AF41F3" w:rsidRPr="00AF60ED" w:rsidRDefault="00AF41F3" w:rsidP="00AF41F3">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LANQ-15</w:t>
            </w:r>
          </w:p>
        </w:tc>
        <w:tc>
          <w:tcPr>
            <w:tcW w:w="0" w:type="auto"/>
            <w:hideMark/>
          </w:tcPr>
          <w:p w14:paraId="132DF2EB" w14:textId="77777777" w:rsidR="00AF41F3" w:rsidRPr="00AF60ED" w:rsidRDefault="00AF41F3" w:rsidP="00AF41F3">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Zmiany zakresu ilościowego</w:t>
            </w:r>
          </w:p>
        </w:tc>
      </w:tr>
      <w:tr w:rsidR="00AF41F3" w:rsidRPr="00AF41F3" w14:paraId="4F9739A0" w14:textId="77777777" w:rsidTr="00AF41F3">
        <w:tc>
          <w:tcPr>
            <w:tcW w:w="0" w:type="auto"/>
            <w:hideMark/>
          </w:tcPr>
          <w:p w14:paraId="21D1D1B6"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LANQ-15.01</w:t>
            </w:r>
          </w:p>
        </w:tc>
        <w:tc>
          <w:tcPr>
            <w:tcW w:w="0" w:type="auto"/>
            <w:hideMark/>
          </w:tcPr>
          <w:p w14:paraId="096700D2"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Jeżeli w toku realizacji zamówienia okaże się, że rzeczywiste potrzeby Zamawiającego przekraczają zakres zamówienia podstawowego, Wykonawca zobowiązany jest niezwłocznie poinformować Zamawiającego i wskazać zakres możliwy do realizacji w ramach prawa opcji.</w:t>
            </w:r>
          </w:p>
        </w:tc>
      </w:tr>
      <w:tr w:rsidR="00AF41F3" w:rsidRPr="00AF41F3" w14:paraId="23042C18" w14:textId="77777777" w:rsidTr="00AF41F3">
        <w:tc>
          <w:tcPr>
            <w:tcW w:w="0" w:type="auto"/>
            <w:hideMark/>
          </w:tcPr>
          <w:p w14:paraId="778A97F2"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LANQ-15.02</w:t>
            </w:r>
          </w:p>
        </w:tc>
        <w:tc>
          <w:tcPr>
            <w:tcW w:w="0" w:type="auto"/>
            <w:hideMark/>
          </w:tcPr>
          <w:p w14:paraId="1AF4238A"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Wykonanie dodatkowych punktów LAN albo dodatkowych punktów VoIP ponad zakres zamówienia podstawowego wymaga uruchomienia prawa opcji albo innej podstawy przewidzianej w Umowie.</w:t>
            </w:r>
          </w:p>
        </w:tc>
      </w:tr>
      <w:tr w:rsidR="00AF41F3" w:rsidRPr="00AF41F3" w14:paraId="2A910B71" w14:textId="77777777" w:rsidTr="00AF41F3">
        <w:tc>
          <w:tcPr>
            <w:tcW w:w="0" w:type="auto"/>
            <w:hideMark/>
          </w:tcPr>
          <w:p w14:paraId="721C48B7"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lastRenderedPageBreak/>
              <w:t>LANQ-15.03</w:t>
            </w:r>
          </w:p>
        </w:tc>
        <w:tc>
          <w:tcPr>
            <w:tcW w:w="0" w:type="auto"/>
            <w:hideMark/>
          </w:tcPr>
          <w:p w14:paraId="421E96EE"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nie jest uprawniony do samodzielnego zwiększania zakresu ilościowego zamówienia bez zgody Zamawiającego.</w:t>
            </w:r>
          </w:p>
        </w:tc>
      </w:tr>
      <w:tr w:rsidR="00AF41F3" w:rsidRPr="00AF41F3" w14:paraId="08A3A7D8" w14:textId="77777777" w:rsidTr="00AF41F3">
        <w:tc>
          <w:tcPr>
            <w:tcW w:w="0" w:type="auto"/>
            <w:hideMark/>
          </w:tcPr>
          <w:p w14:paraId="1970C5DF" w14:textId="77777777" w:rsidR="00AF41F3" w:rsidRPr="00AF41F3" w:rsidRDefault="00AF41F3" w:rsidP="00AF41F3">
            <w:pPr>
              <w:spacing w:after="160" w:line="259" w:lineRule="auto"/>
              <w:rPr>
                <w:rFonts w:ascii="Times New Roman" w:hAnsi="Times New Roman" w:cs="Times New Roman"/>
                <w:sz w:val="26"/>
                <w:szCs w:val="26"/>
                <w:lang w:val="pl-PL"/>
              </w:rPr>
            </w:pPr>
            <w:r w:rsidRPr="00AF41F3">
              <w:rPr>
                <w:rFonts w:ascii="Times New Roman" w:hAnsi="Times New Roman" w:cs="Times New Roman"/>
                <w:sz w:val="26"/>
                <w:szCs w:val="26"/>
                <w:lang w:val="pl-PL"/>
              </w:rPr>
              <w:t>LANQ-15.04</w:t>
            </w:r>
          </w:p>
        </w:tc>
        <w:tc>
          <w:tcPr>
            <w:tcW w:w="0" w:type="auto"/>
            <w:hideMark/>
          </w:tcPr>
          <w:p w14:paraId="1663AAFF" w14:textId="77777777" w:rsidR="00AF41F3" w:rsidRPr="00AF41F3" w:rsidRDefault="00AF41F3" w:rsidP="00AF41F3">
            <w:pPr>
              <w:spacing w:after="160" w:line="259" w:lineRule="auto"/>
              <w:jc w:val="both"/>
              <w:rPr>
                <w:rFonts w:ascii="Times New Roman" w:hAnsi="Times New Roman" w:cs="Times New Roman"/>
                <w:sz w:val="26"/>
                <w:szCs w:val="26"/>
                <w:lang w:val="pl-PL"/>
              </w:rPr>
            </w:pPr>
            <w:r w:rsidRPr="00AF41F3">
              <w:rPr>
                <w:rFonts w:ascii="Times New Roman" w:hAnsi="Times New Roman" w:cs="Times New Roman"/>
                <w:sz w:val="26"/>
                <w:szCs w:val="26"/>
                <w:lang w:val="pl-PL"/>
              </w:rPr>
              <w:t>Wykonawca nie może odmówić wykonania zakresu zamówienia podstawowego z powodu większej złożoności rzeczywistych tras kablowych, konieczności wykonania zejść, obejść, przepustów, zapasów serwisowych albo organizacji kabli, jeżeli zakres ten mieści się w przedmiocie zamówienia podstawowego.</w:t>
            </w:r>
          </w:p>
        </w:tc>
      </w:tr>
    </w:tbl>
    <w:p w14:paraId="2C669341" w14:textId="77777777" w:rsidR="00AF41F3" w:rsidRDefault="00AF41F3" w:rsidP="00AF41F3">
      <w:pPr>
        <w:rPr>
          <w:lang w:val="en-GB"/>
        </w:rPr>
      </w:pPr>
    </w:p>
    <w:p w14:paraId="15076F39" w14:textId="50289D60" w:rsidR="00AF41F3" w:rsidRDefault="00AF41F3">
      <w:pPr>
        <w:rPr>
          <w:rFonts w:ascii="Times New Roman" w:hAnsi="Times New Roman" w:cs="Times New Roman"/>
          <w:sz w:val="26"/>
          <w:szCs w:val="26"/>
        </w:rPr>
      </w:pPr>
      <w:r>
        <w:rPr>
          <w:rFonts w:ascii="Times New Roman" w:hAnsi="Times New Roman" w:cs="Times New Roman"/>
          <w:sz w:val="26"/>
          <w:szCs w:val="26"/>
        </w:rPr>
        <w:br w:type="page"/>
      </w:r>
    </w:p>
    <w:p w14:paraId="5AB72084" w14:textId="40E1E579" w:rsidR="002F7AC5" w:rsidRDefault="002F7AC5">
      <w:pPr>
        <w:pStyle w:val="Nagwek2"/>
        <w:numPr>
          <w:ilvl w:val="0"/>
          <w:numId w:val="11"/>
        </w:numPr>
        <w:spacing w:line="276" w:lineRule="auto"/>
        <w:rPr>
          <w:rFonts w:ascii="Times New Roman" w:hAnsi="Times New Roman" w:cs="Times New Roman"/>
          <w:bCs/>
          <w:sz w:val="26"/>
          <w:szCs w:val="26"/>
        </w:rPr>
      </w:pPr>
      <w:bookmarkStart w:id="13" w:name="_Toc232070475"/>
      <w:r w:rsidRPr="00F871EA">
        <w:rPr>
          <w:rFonts w:ascii="Times New Roman" w:hAnsi="Times New Roman" w:cs="Times New Roman"/>
          <w:bCs/>
          <w:sz w:val="26"/>
          <w:szCs w:val="26"/>
        </w:rPr>
        <w:lastRenderedPageBreak/>
        <w:t>Model aktywacji portów</w:t>
      </w:r>
      <w:bookmarkEnd w:id="13"/>
    </w:p>
    <w:p w14:paraId="6812D796" w14:textId="77777777" w:rsidR="0035254E" w:rsidRDefault="0035254E" w:rsidP="0035254E">
      <w:pPr>
        <w:rPr>
          <w:lang w:val="en-GB"/>
        </w:rPr>
      </w:pPr>
    </w:p>
    <w:tbl>
      <w:tblPr>
        <w:tblStyle w:val="TablaMicrosoftServicios1"/>
        <w:tblW w:w="0" w:type="auto"/>
        <w:tblLook w:val="04A0" w:firstRow="1" w:lastRow="0" w:firstColumn="1" w:lastColumn="0" w:noHBand="0" w:noVBand="1"/>
      </w:tblPr>
      <w:tblGrid>
        <w:gridCol w:w="1926"/>
        <w:gridCol w:w="7136"/>
      </w:tblGrid>
      <w:tr w:rsidR="0035254E" w:rsidRPr="0035254E" w14:paraId="2D0E1DE4" w14:textId="77777777" w:rsidTr="0035254E">
        <w:tc>
          <w:tcPr>
            <w:tcW w:w="0" w:type="auto"/>
            <w:shd w:val="clear" w:color="auto" w:fill="B4C6E7" w:themeFill="accent1" w:themeFillTint="66"/>
            <w:hideMark/>
          </w:tcPr>
          <w:p w14:paraId="155BBC04" w14:textId="77777777" w:rsidR="0035254E" w:rsidRPr="0035254E" w:rsidRDefault="0035254E" w:rsidP="0035254E">
            <w:pPr>
              <w:spacing w:after="160" w:line="259" w:lineRule="auto"/>
              <w:rPr>
                <w:rFonts w:ascii="Times New Roman" w:hAnsi="Times New Roman" w:cs="Times New Roman"/>
                <w:b/>
                <w:bCs/>
                <w:sz w:val="26"/>
                <w:szCs w:val="26"/>
                <w:lang w:val="pl-PL"/>
              </w:rPr>
            </w:pPr>
            <w:r w:rsidRPr="0035254E">
              <w:rPr>
                <w:rFonts w:ascii="Times New Roman" w:hAnsi="Times New Roman" w:cs="Times New Roman"/>
                <w:b/>
                <w:bCs/>
                <w:sz w:val="26"/>
                <w:szCs w:val="26"/>
                <w:lang w:val="pl-PL"/>
              </w:rPr>
              <w:t>Identyfikator wymagania</w:t>
            </w:r>
          </w:p>
        </w:tc>
        <w:tc>
          <w:tcPr>
            <w:tcW w:w="0" w:type="auto"/>
            <w:shd w:val="clear" w:color="auto" w:fill="B4C6E7" w:themeFill="accent1" w:themeFillTint="66"/>
            <w:hideMark/>
          </w:tcPr>
          <w:p w14:paraId="7B48A5D0" w14:textId="77777777" w:rsidR="0035254E" w:rsidRPr="0035254E" w:rsidRDefault="0035254E" w:rsidP="0035254E">
            <w:pPr>
              <w:spacing w:after="160" w:line="259" w:lineRule="auto"/>
              <w:jc w:val="both"/>
              <w:rPr>
                <w:rFonts w:ascii="Times New Roman" w:hAnsi="Times New Roman" w:cs="Times New Roman"/>
                <w:b/>
                <w:bCs/>
                <w:sz w:val="26"/>
                <w:szCs w:val="26"/>
                <w:lang w:val="pl-PL"/>
              </w:rPr>
            </w:pPr>
            <w:r w:rsidRPr="0035254E">
              <w:rPr>
                <w:rFonts w:ascii="Times New Roman" w:hAnsi="Times New Roman" w:cs="Times New Roman"/>
                <w:b/>
                <w:bCs/>
                <w:sz w:val="26"/>
                <w:szCs w:val="26"/>
                <w:lang w:val="pl-PL"/>
              </w:rPr>
              <w:t>Opis wymagania</w:t>
            </w:r>
          </w:p>
        </w:tc>
      </w:tr>
      <w:tr w:rsidR="0035254E" w:rsidRPr="00AF60ED" w14:paraId="317E7241" w14:textId="77777777" w:rsidTr="0035254E">
        <w:tc>
          <w:tcPr>
            <w:tcW w:w="0" w:type="auto"/>
            <w:hideMark/>
          </w:tcPr>
          <w:p w14:paraId="119D7B17"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PORT-01</w:t>
            </w:r>
          </w:p>
        </w:tc>
        <w:tc>
          <w:tcPr>
            <w:tcW w:w="0" w:type="auto"/>
            <w:hideMark/>
          </w:tcPr>
          <w:p w14:paraId="6187CADD"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Założenia ogólne modelu aktywacji portów</w:t>
            </w:r>
          </w:p>
        </w:tc>
      </w:tr>
      <w:tr w:rsidR="0035254E" w:rsidRPr="0035254E" w14:paraId="726ADF83" w14:textId="77777777" w:rsidTr="0035254E">
        <w:tc>
          <w:tcPr>
            <w:tcW w:w="0" w:type="auto"/>
            <w:hideMark/>
          </w:tcPr>
          <w:p w14:paraId="5AF1E5A7"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PORT-01.01</w:t>
            </w:r>
          </w:p>
        </w:tc>
        <w:tc>
          <w:tcPr>
            <w:tcW w:w="0" w:type="auto"/>
            <w:hideMark/>
          </w:tcPr>
          <w:p w14:paraId="0D0420CC"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Zamawiający wymaga przyjęcia modelu pełnej aktywacji portów dla infrastruktury LAN objętej zamówieniem podstawowym.</w:t>
            </w:r>
          </w:p>
        </w:tc>
      </w:tr>
      <w:tr w:rsidR="0035254E" w:rsidRPr="0035254E" w14:paraId="4D2066FA" w14:textId="77777777" w:rsidTr="0035254E">
        <w:tc>
          <w:tcPr>
            <w:tcW w:w="0" w:type="auto"/>
            <w:hideMark/>
          </w:tcPr>
          <w:p w14:paraId="090DA7A5"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PORT-01.02</w:t>
            </w:r>
          </w:p>
        </w:tc>
        <w:tc>
          <w:tcPr>
            <w:tcW w:w="0" w:type="auto"/>
            <w:hideMark/>
          </w:tcPr>
          <w:p w14:paraId="6BE50C93"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Model pełnej aktywacji portów oznacza, że wszystkie istniejące i nowe tory LAN objęte zamówieniem podstawowym mają zostać zakończone, opisane, zmierzone, ujęte w dokumentacji powykonawczej i aktywnie podłączone do przełączników dostępowych, chyba że Zamawiający pisemnie wskaże określone tory jako nieaktywne.</w:t>
            </w:r>
          </w:p>
        </w:tc>
      </w:tr>
      <w:tr w:rsidR="0035254E" w:rsidRPr="0035254E" w14:paraId="16CB5EE8" w14:textId="77777777" w:rsidTr="0035254E">
        <w:tc>
          <w:tcPr>
            <w:tcW w:w="0" w:type="auto"/>
            <w:hideMark/>
          </w:tcPr>
          <w:p w14:paraId="6F1B5D29"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PORT-01.03</w:t>
            </w:r>
          </w:p>
        </w:tc>
        <w:tc>
          <w:tcPr>
            <w:tcW w:w="0" w:type="auto"/>
            <w:hideMark/>
          </w:tcPr>
          <w:p w14:paraId="07D1CDA8"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Model pełnej aktywacji portów obejmuje również tory przeznaczone dla telefonii VoIP, które muszą zostać zakończone na odrębnych panelach krosowniczych VoIP i zasadniczo podłączone do przełączników dostępowych PoE.</w:t>
            </w:r>
          </w:p>
        </w:tc>
      </w:tr>
      <w:tr w:rsidR="0035254E" w:rsidRPr="0035254E" w14:paraId="71B019BC" w14:textId="77777777" w:rsidTr="0035254E">
        <w:tc>
          <w:tcPr>
            <w:tcW w:w="0" w:type="auto"/>
            <w:hideMark/>
          </w:tcPr>
          <w:p w14:paraId="13049897"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PORT-01.04</w:t>
            </w:r>
          </w:p>
        </w:tc>
        <w:tc>
          <w:tcPr>
            <w:tcW w:w="0" w:type="auto"/>
            <w:hideMark/>
          </w:tcPr>
          <w:p w14:paraId="325E9613"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zapewnić liczbę przełączników, portów, paneli, patchcordów, modułów, wkładek, licencji i elementów połączeniowych umożliwiającą realizację modelu pełnej aktywacji portów.</w:t>
            </w:r>
          </w:p>
        </w:tc>
      </w:tr>
      <w:tr w:rsidR="0035254E" w:rsidRPr="0035254E" w14:paraId="54CB50EE" w14:textId="77777777" w:rsidTr="0035254E">
        <w:tc>
          <w:tcPr>
            <w:tcW w:w="0" w:type="auto"/>
            <w:hideMark/>
          </w:tcPr>
          <w:p w14:paraId="0BD84267"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PORT-01.05</w:t>
            </w:r>
          </w:p>
        </w:tc>
        <w:tc>
          <w:tcPr>
            <w:tcW w:w="0" w:type="auto"/>
            <w:hideMark/>
          </w:tcPr>
          <w:p w14:paraId="02781BB3"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Niedopuszczalne jest pozostawienie torów objętych zamówieniem podstawowym jako niezakończonych, nieopisanych, niezmierzonych albo niewprowadzonych do dokumentacji powykonawczej.</w:t>
            </w:r>
          </w:p>
        </w:tc>
      </w:tr>
      <w:tr w:rsidR="0035254E" w:rsidRPr="00AF60ED" w14:paraId="18890B0D" w14:textId="77777777" w:rsidTr="0035254E">
        <w:tc>
          <w:tcPr>
            <w:tcW w:w="0" w:type="auto"/>
            <w:hideMark/>
          </w:tcPr>
          <w:p w14:paraId="16ECAF6E"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PORT-02</w:t>
            </w:r>
          </w:p>
        </w:tc>
        <w:tc>
          <w:tcPr>
            <w:tcW w:w="0" w:type="auto"/>
            <w:hideMark/>
          </w:tcPr>
          <w:p w14:paraId="1112C7D6"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Minimalna liczba portów dostępowych</w:t>
            </w:r>
          </w:p>
        </w:tc>
      </w:tr>
      <w:tr w:rsidR="0035254E" w:rsidRPr="0035254E" w14:paraId="001CAEB5" w14:textId="77777777" w:rsidTr="0035254E">
        <w:tc>
          <w:tcPr>
            <w:tcW w:w="0" w:type="auto"/>
            <w:hideMark/>
          </w:tcPr>
          <w:p w14:paraId="5C79AEF0"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PORT-02.01</w:t>
            </w:r>
          </w:p>
        </w:tc>
        <w:tc>
          <w:tcPr>
            <w:tcW w:w="0" w:type="auto"/>
            <w:hideMark/>
          </w:tcPr>
          <w:p w14:paraId="43391663"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Minimalna liczba aktywnych portów dostępowych RJ45 1 GbE dostępnych po zakończeniu zamówienia podstawowego nie może być mniejsza niż 1 344 porty.</w:t>
            </w:r>
          </w:p>
        </w:tc>
      </w:tr>
      <w:tr w:rsidR="0035254E" w:rsidRPr="0035254E" w14:paraId="4EE36171" w14:textId="77777777" w:rsidTr="0035254E">
        <w:tc>
          <w:tcPr>
            <w:tcW w:w="0" w:type="auto"/>
            <w:hideMark/>
          </w:tcPr>
          <w:p w14:paraId="676707F4"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PORT-02.02</w:t>
            </w:r>
          </w:p>
        </w:tc>
        <w:tc>
          <w:tcPr>
            <w:tcW w:w="0" w:type="auto"/>
            <w:hideMark/>
          </w:tcPr>
          <w:p w14:paraId="76A9104D"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Minimalna liczba 1 344 portów wynika z dostawy co najmniej 28 przełączników dostępowych 48-portowych.</w:t>
            </w:r>
          </w:p>
        </w:tc>
      </w:tr>
      <w:tr w:rsidR="0035254E" w:rsidRPr="0035254E" w14:paraId="2E128A26" w14:textId="77777777" w:rsidTr="0035254E">
        <w:tc>
          <w:tcPr>
            <w:tcW w:w="0" w:type="auto"/>
            <w:hideMark/>
          </w:tcPr>
          <w:p w14:paraId="041E157B"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PORT-02.03</w:t>
            </w:r>
          </w:p>
        </w:tc>
        <w:tc>
          <w:tcPr>
            <w:tcW w:w="0" w:type="auto"/>
            <w:hideMark/>
          </w:tcPr>
          <w:p w14:paraId="112AB29A"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Liczba aktywnych portów musi umożliwiać obsługę istniejących torów LAN, nowych torów LAN wykonywanych w ramach zamówienia podstawowego, torów VoIP, urządzeń końcowych, urządzeń administracyjnych, urządzeń technicznych oraz rezerwy operacyjnej.</w:t>
            </w:r>
          </w:p>
        </w:tc>
      </w:tr>
      <w:tr w:rsidR="0035254E" w:rsidRPr="0035254E" w14:paraId="7189359F" w14:textId="77777777" w:rsidTr="0035254E">
        <w:tc>
          <w:tcPr>
            <w:tcW w:w="0" w:type="auto"/>
            <w:hideMark/>
          </w:tcPr>
          <w:p w14:paraId="184AA33B"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lastRenderedPageBreak/>
              <w:t>PORT-02.04</w:t>
            </w:r>
          </w:p>
        </w:tc>
        <w:tc>
          <w:tcPr>
            <w:tcW w:w="0" w:type="auto"/>
            <w:hideMark/>
          </w:tcPr>
          <w:p w14:paraId="0264D698"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Liczba portów musi umożliwiać eliminację lokalnych małych przełączników wykorzystywanych do rozgałęziania pojedynczego punktu LAN na wiele urządzeń końcowych.</w:t>
            </w:r>
          </w:p>
        </w:tc>
      </w:tr>
      <w:tr w:rsidR="0035254E" w:rsidRPr="0035254E" w14:paraId="5116070F" w14:textId="77777777" w:rsidTr="0035254E">
        <w:tc>
          <w:tcPr>
            <w:tcW w:w="0" w:type="auto"/>
            <w:hideMark/>
          </w:tcPr>
          <w:p w14:paraId="37DAFBA4"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PORT-02.05</w:t>
            </w:r>
          </w:p>
        </w:tc>
        <w:tc>
          <w:tcPr>
            <w:tcW w:w="0" w:type="auto"/>
            <w:hideMark/>
          </w:tcPr>
          <w:p w14:paraId="66F49C1E"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wykazać w Projekcie Technicznym bilans portów dla każdego punktu dystrybucyjnego.</w:t>
            </w:r>
          </w:p>
        </w:tc>
      </w:tr>
      <w:tr w:rsidR="0035254E" w:rsidRPr="0035254E" w14:paraId="4953B194" w14:textId="77777777" w:rsidTr="0035254E">
        <w:tc>
          <w:tcPr>
            <w:tcW w:w="0" w:type="auto"/>
            <w:hideMark/>
          </w:tcPr>
          <w:p w14:paraId="5519B452"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PORT-02.06</w:t>
            </w:r>
          </w:p>
        </w:tc>
        <w:tc>
          <w:tcPr>
            <w:tcW w:w="0" w:type="auto"/>
            <w:hideMark/>
          </w:tcPr>
          <w:p w14:paraId="5627A0E1"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Bilans portów musi obejmować co najmniej liczbę torów LAN, torów VoIP, portów PoE, portów rezerwowych, portów uplink oraz portów przeznaczonych dla urządzeń administracyjnych i technicznych.</w:t>
            </w:r>
          </w:p>
        </w:tc>
      </w:tr>
      <w:tr w:rsidR="0035254E" w:rsidRPr="00AF60ED" w14:paraId="7487537D" w14:textId="77777777" w:rsidTr="0035254E">
        <w:tc>
          <w:tcPr>
            <w:tcW w:w="0" w:type="auto"/>
            <w:hideMark/>
          </w:tcPr>
          <w:p w14:paraId="2AD04C70"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PORT-03</w:t>
            </w:r>
          </w:p>
        </w:tc>
        <w:tc>
          <w:tcPr>
            <w:tcW w:w="0" w:type="auto"/>
            <w:hideMark/>
          </w:tcPr>
          <w:p w14:paraId="14113E14"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Liczba i typy przełączników dostępowych</w:t>
            </w:r>
          </w:p>
        </w:tc>
      </w:tr>
      <w:tr w:rsidR="0035254E" w:rsidRPr="0035254E" w14:paraId="072E7F93" w14:textId="77777777" w:rsidTr="0035254E">
        <w:tc>
          <w:tcPr>
            <w:tcW w:w="0" w:type="auto"/>
            <w:hideMark/>
          </w:tcPr>
          <w:p w14:paraId="069AD488"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PORT-03.01</w:t>
            </w:r>
          </w:p>
        </w:tc>
        <w:tc>
          <w:tcPr>
            <w:tcW w:w="0" w:type="auto"/>
            <w:hideMark/>
          </w:tcPr>
          <w:p w14:paraId="7CD80B18"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 ramach zamówienia podstawowego Wykonawca dostarczy, zainstaluje i skonfiguruje co najmniej 28 przełączników dostępowych 48-portowych klasy campus.</w:t>
            </w:r>
          </w:p>
        </w:tc>
      </w:tr>
      <w:tr w:rsidR="0035254E" w:rsidRPr="0035254E" w14:paraId="54F59517" w14:textId="77777777" w:rsidTr="0035254E">
        <w:tc>
          <w:tcPr>
            <w:tcW w:w="0" w:type="auto"/>
            <w:hideMark/>
          </w:tcPr>
          <w:p w14:paraId="1DE0D497"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PORT-03.02</w:t>
            </w:r>
          </w:p>
        </w:tc>
        <w:tc>
          <w:tcPr>
            <w:tcW w:w="0" w:type="auto"/>
            <w:hideMark/>
          </w:tcPr>
          <w:p w14:paraId="55486272"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Łączna liczba przełączników dostępowych Typ II-A bez PoE oraz Typ II-B PoE nie może być mniejsza niż 28 sztuk.</w:t>
            </w:r>
          </w:p>
        </w:tc>
      </w:tr>
      <w:tr w:rsidR="0035254E" w:rsidRPr="0035254E" w14:paraId="07E031FC" w14:textId="77777777" w:rsidTr="0035254E">
        <w:tc>
          <w:tcPr>
            <w:tcW w:w="0" w:type="auto"/>
            <w:hideMark/>
          </w:tcPr>
          <w:p w14:paraId="6C657FD9"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PORT-03.03</w:t>
            </w:r>
          </w:p>
        </w:tc>
        <w:tc>
          <w:tcPr>
            <w:tcW w:w="0" w:type="auto"/>
            <w:hideMark/>
          </w:tcPr>
          <w:p w14:paraId="0CE6A8A3"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Liczba przełączników dostępowych Typ II-A bez PoE dostarczonych w ramach zamówienia podstawowego nie może być mniejsza niż 21 sztuk.</w:t>
            </w:r>
          </w:p>
        </w:tc>
      </w:tr>
      <w:tr w:rsidR="0035254E" w:rsidRPr="0035254E" w14:paraId="0C322834" w14:textId="77777777" w:rsidTr="0035254E">
        <w:tc>
          <w:tcPr>
            <w:tcW w:w="0" w:type="auto"/>
            <w:hideMark/>
          </w:tcPr>
          <w:p w14:paraId="3EEA4FF0"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PORT-03.04</w:t>
            </w:r>
          </w:p>
        </w:tc>
        <w:tc>
          <w:tcPr>
            <w:tcW w:w="0" w:type="auto"/>
            <w:hideMark/>
          </w:tcPr>
          <w:p w14:paraId="3E09774A"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Liczba przełączników dostępowych Typ II-B PoE dostarczonych w ramach zamówienia podstawowego nie może być mniejsza niż 7 sztuk.</w:t>
            </w:r>
          </w:p>
        </w:tc>
      </w:tr>
      <w:tr w:rsidR="0035254E" w:rsidRPr="0035254E" w14:paraId="5FC8E4D5" w14:textId="77777777" w:rsidTr="0035254E">
        <w:tc>
          <w:tcPr>
            <w:tcW w:w="0" w:type="auto"/>
            <w:hideMark/>
          </w:tcPr>
          <w:p w14:paraId="7B3D0FF4"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PORT-03.05</w:t>
            </w:r>
          </w:p>
        </w:tc>
        <w:tc>
          <w:tcPr>
            <w:tcW w:w="0" w:type="auto"/>
            <w:hideMark/>
          </w:tcPr>
          <w:p w14:paraId="709A0544"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Przełączniki Typ II-A bez PoE są przeznaczone zasadniczo do obsługi stacji roboczych, drukarek, urządzeń administracyjnych, urządzeń technicznych oraz innych urządzeń końcowych niewymagających zasilania z portu sieciowego.</w:t>
            </w:r>
          </w:p>
        </w:tc>
      </w:tr>
      <w:tr w:rsidR="0035254E" w:rsidRPr="0035254E" w14:paraId="1F6C605A" w14:textId="77777777" w:rsidTr="0035254E">
        <w:tc>
          <w:tcPr>
            <w:tcW w:w="0" w:type="auto"/>
            <w:hideMark/>
          </w:tcPr>
          <w:p w14:paraId="38FFA535"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PORT-03.06</w:t>
            </w:r>
          </w:p>
        </w:tc>
        <w:tc>
          <w:tcPr>
            <w:tcW w:w="0" w:type="auto"/>
            <w:hideMark/>
          </w:tcPr>
          <w:p w14:paraId="4271B653"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Przełączniki Typ II-B PoE są przeznaczone w szczególności do obsługi telefonii VoIP, punktów dostępowych Wi-Fi, urządzeń technicznych oraz innych urządzeń wymagających zasilania z portu sieciowego.</w:t>
            </w:r>
          </w:p>
        </w:tc>
      </w:tr>
      <w:tr w:rsidR="0035254E" w:rsidRPr="0035254E" w14:paraId="727BBEE0" w14:textId="77777777" w:rsidTr="0035254E">
        <w:tc>
          <w:tcPr>
            <w:tcW w:w="0" w:type="auto"/>
            <w:hideMark/>
          </w:tcPr>
          <w:p w14:paraId="1BB91A24"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PORT-03.07</w:t>
            </w:r>
          </w:p>
        </w:tc>
        <w:tc>
          <w:tcPr>
            <w:tcW w:w="0" w:type="auto"/>
            <w:hideMark/>
          </w:tcPr>
          <w:p w14:paraId="272C8875"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może zaoferować większą liczbę przełączników PoE, jeżeli uzna to za konieczne do prawidłowej realizacji przedmiotu zamówienia, pod warunkiem zachowania wszystkich wymagań OPZ.</w:t>
            </w:r>
          </w:p>
        </w:tc>
      </w:tr>
      <w:tr w:rsidR="0035254E" w:rsidRPr="0035254E" w14:paraId="369BE02B" w14:textId="77777777" w:rsidTr="0035254E">
        <w:tc>
          <w:tcPr>
            <w:tcW w:w="0" w:type="auto"/>
            <w:hideMark/>
          </w:tcPr>
          <w:p w14:paraId="1056976E"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PORT-03.08</w:t>
            </w:r>
          </w:p>
        </w:tc>
        <w:tc>
          <w:tcPr>
            <w:tcW w:w="0" w:type="auto"/>
            <w:hideMark/>
          </w:tcPr>
          <w:p w14:paraId="64FC1AC5"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nie może zaoferować mniejszej liczby przełączników PoE niż wymagana w OPZ, chyba że Zamawiający wyraźnie zmieni wymagania przed terminem składania ofert.</w:t>
            </w:r>
          </w:p>
        </w:tc>
      </w:tr>
      <w:tr w:rsidR="0035254E" w:rsidRPr="00AF60ED" w14:paraId="25434A94" w14:textId="77777777" w:rsidTr="0035254E">
        <w:tc>
          <w:tcPr>
            <w:tcW w:w="0" w:type="auto"/>
            <w:hideMark/>
          </w:tcPr>
          <w:p w14:paraId="14F39AFB"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lastRenderedPageBreak/>
              <w:t>PORT-04</w:t>
            </w:r>
          </w:p>
        </w:tc>
        <w:tc>
          <w:tcPr>
            <w:tcW w:w="0" w:type="auto"/>
            <w:hideMark/>
          </w:tcPr>
          <w:p w14:paraId="608D3BFD"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Minimalny podział przełączników PoE</w:t>
            </w:r>
          </w:p>
        </w:tc>
      </w:tr>
      <w:tr w:rsidR="0035254E" w:rsidRPr="0035254E" w14:paraId="7D2ED9D4" w14:textId="77777777" w:rsidTr="0035254E">
        <w:tc>
          <w:tcPr>
            <w:tcW w:w="0" w:type="auto"/>
            <w:hideMark/>
          </w:tcPr>
          <w:p w14:paraId="2190D84C"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PORT-04.01</w:t>
            </w:r>
          </w:p>
        </w:tc>
        <w:tc>
          <w:tcPr>
            <w:tcW w:w="0" w:type="auto"/>
            <w:hideMark/>
          </w:tcPr>
          <w:p w14:paraId="4CC6AEDB"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Wstępny minimalny podział przełączników PoE pomiędzy punkty dystrybucyjne wynosi: PD-0 — co najmniej 2 przełączniki Typ II-B PoE, GPD/PD-3 — co najmniej 3 przełączniki Typ II-B PoE, PD-5 — co najmniej 2 przełączniki Typ II-B PoE.</w:t>
            </w:r>
          </w:p>
        </w:tc>
      </w:tr>
      <w:tr w:rsidR="0035254E" w:rsidRPr="0035254E" w14:paraId="2A288DFC" w14:textId="77777777" w:rsidTr="0035254E">
        <w:tc>
          <w:tcPr>
            <w:tcW w:w="0" w:type="auto"/>
            <w:hideMark/>
          </w:tcPr>
          <w:p w14:paraId="096784CB"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PORT-04.02</w:t>
            </w:r>
          </w:p>
        </w:tc>
        <w:tc>
          <w:tcPr>
            <w:tcW w:w="0" w:type="auto"/>
            <w:hideMark/>
          </w:tcPr>
          <w:p w14:paraId="635E0D13"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Podział przełączników PoE wynika z liczby torów VoIP wskazanych w inwentaryzacji oraz konieczności zapewnienia rezerwy portów PoE w każdym punkcie dystrybucyjnym.</w:t>
            </w:r>
          </w:p>
        </w:tc>
      </w:tr>
      <w:tr w:rsidR="0035254E" w:rsidRPr="0035254E" w14:paraId="55F8F320" w14:textId="77777777" w:rsidTr="0035254E">
        <w:tc>
          <w:tcPr>
            <w:tcW w:w="0" w:type="auto"/>
            <w:hideMark/>
          </w:tcPr>
          <w:p w14:paraId="70DBCE97"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PORT-04.03</w:t>
            </w:r>
          </w:p>
        </w:tc>
        <w:tc>
          <w:tcPr>
            <w:tcW w:w="0" w:type="auto"/>
            <w:hideMark/>
          </w:tcPr>
          <w:p w14:paraId="3B917316"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Dla PD-0 należy przyjąć obsługę co najmniej 56 gniazd VoIP do dołożenia.</w:t>
            </w:r>
          </w:p>
        </w:tc>
      </w:tr>
      <w:tr w:rsidR="0035254E" w:rsidRPr="0035254E" w14:paraId="41A994CB" w14:textId="77777777" w:rsidTr="0035254E">
        <w:tc>
          <w:tcPr>
            <w:tcW w:w="0" w:type="auto"/>
            <w:hideMark/>
          </w:tcPr>
          <w:p w14:paraId="4A93EE30"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PORT-04.04</w:t>
            </w:r>
          </w:p>
        </w:tc>
        <w:tc>
          <w:tcPr>
            <w:tcW w:w="0" w:type="auto"/>
            <w:hideMark/>
          </w:tcPr>
          <w:p w14:paraId="28257FEE"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Dla GPD/PD-3 należy przyjąć obsługę co najmniej 93 gniazd VoIP do dołożenia.</w:t>
            </w:r>
          </w:p>
        </w:tc>
      </w:tr>
      <w:tr w:rsidR="0035254E" w:rsidRPr="0035254E" w14:paraId="7B074604" w14:textId="77777777" w:rsidTr="0035254E">
        <w:tc>
          <w:tcPr>
            <w:tcW w:w="0" w:type="auto"/>
            <w:hideMark/>
          </w:tcPr>
          <w:p w14:paraId="21BE0697"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PORT-04.05</w:t>
            </w:r>
          </w:p>
        </w:tc>
        <w:tc>
          <w:tcPr>
            <w:tcW w:w="0" w:type="auto"/>
            <w:hideMark/>
          </w:tcPr>
          <w:p w14:paraId="120F9657"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Dla PD-5 należy przyjąć obsługę co najmniej 47 gniazd VoIP do dołożenia.</w:t>
            </w:r>
          </w:p>
        </w:tc>
      </w:tr>
      <w:tr w:rsidR="0035254E" w:rsidRPr="0035254E" w14:paraId="734E889D" w14:textId="77777777" w:rsidTr="0035254E">
        <w:tc>
          <w:tcPr>
            <w:tcW w:w="0" w:type="auto"/>
            <w:hideMark/>
          </w:tcPr>
          <w:p w14:paraId="6116136B"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PORT-04.06</w:t>
            </w:r>
          </w:p>
        </w:tc>
        <w:tc>
          <w:tcPr>
            <w:tcW w:w="0" w:type="auto"/>
            <w:hideMark/>
          </w:tcPr>
          <w:p w14:paraId="26F3D567"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zweryfikować rzeczywiste zapotrzebowanie na porty PoE w Projekcie Technicznym.</w:t>
            </w:r>
          </w:p>
        </w:tc>
      </w:tr>
      <w:tr w:rsidR="0035254E" w:rsidRPr="0035254E" w14:paraId="2F4A53B8" w14:textId="77777777" w:rsidTr="0035254E">
        <w:tc>
          <w:tcPr>
            <w:tcW w:w="0" w:type="auto"/>
            <w:hideMark/>
          </w:tcPr>
          <w:p w14:paraId="26DBD1B8"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PORT-04.07</w:t>
            </w:r>
          </w:p>
        </w:tc>
        <w:tc>
          <w:tcPr>
            <w:tcW w:w="0" w:type="auto"/>
            <w:hideMark/>
          </w:tcPr>
          <w:p w14:paraId="5A093BDC"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może zaproponować inny podział przełączników Typ II-A i Typ II-B pomiędzy punkty dystrybucyjne, jeżeli wynika to z Projektu Technicznego, liczby urządzeń wymagających PoE, rozmieszczenia użytkowników, ograniczeń technicznych albo potrzeby zapewnienia większej rezerwy, pod warunkiem że łączna liczba przełączników PoE nie będzie mniejsza niż 7 sztuk.</w:t>
            </w:r>
          </w:p>
        </w:tc>
      </w:tr>
      <w:tr w:rsidR="0035254E" w:rsidRPr="0035254E" w14:paraId="0C5D1AB6" w14:textId="77777777" w:rsidTr="0035254E">
        <w:tc>
          <w:tcPr>
            <w:tcW w:w="0" w:type="auto"/>
            <w:hideMark/>
          </w:tcPr>
          <w:p w14:paraId="517A89CB"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PORT-04.08</w:t>
            </w:r>
          </w:p>
        </w:tc>
        <w:tc>
          <w:tcPr>
            <w:tcW w:w="0" w:type="auto"/>
            <w:hideMark/>
          </w:tcPr>
          <w:p w14:paraId="65050351"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Zmiana podziału przełączników pomiędzy punkty dystrybucyjne wymaga uzasadnienia w Projekcie Technicznym i akceptacji Zamawiającego.</w:t>
            </w:r>
          </w:p>
        </w:tc>
      </w:tr>
      <w:tr w:rsidR="0035254E" w:rsidRPr="00AF60ED" w14:paraId="4B82B271" w14:textId="77777777" w:rsidTr="0035254E">
        <w:tc>
          <w:tcPr>
            <w:tcW w:w="0" w:type="auto"/>
            <w:hideMark/>
          </w:tcPr>
          <w:p w14:paraId="6AD67B40"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PORT-05</w:t>
            </w:r>
          </w:p>
        </w:tc>
        <w:tc>
          <w:tcPr>
            <w:tcW w:w="0" w:type="auto"/>
            <w:hideMark/>
          </w:tcPr>
          <w:p w14:paraId="41433CDD"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Rezerwa portów</w:t>
            </w:r>
          </w:p>
        </w:tc>
      </w:tr>
      <w:tr w:rsidR="0035254E" w:rsidRPr="0035254E" w14:paraId="14FA2073" w14:textId="77777777" w:rsidTr="0035254E">
        <w:tc>
          <w:tcPr>
            <w:tcW w:w="0" w:type="auto"/>
            <w:hideMark/>
          </w:tcPr>
          <w:p w14:paraId="70046FD1"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PORT-05.01</w:t>
            </w:r>
          </w:p>
        </w:tc>
        <w:tc>
          <w:tcPr>
            <w:tcW w:w="0" w:type="auto"/>
            <w:hideMark/>
          </w:tcPr>
          <w:p w14:paraId="75428BCD"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zapewnić rezerwę portów w każdym punkcie dystrybucyjnym.</w:t>
            </w:r>
          </w:p>
        </w:tc>
      </w:tr>
      <w:tr w:rsidR="0035254E" w:rsidRPr="0035254E" w14:paraId="2A03C504" w14:textId="77777777" w:rsidTr="0035254E">
        <w:tc>
          <w:tcPr>
            <w:tcW w:w="0" w:type="auto"/>
            <w:hideMark/>
          </w:tcPr>
          <w:p w14:paraId="5ABBA1AF"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PORT-05.02</w:t>
            </w:r>
          </w:p>
        </w:tc>
        <w:tc>
          <w:tcPr>
            <w:tcW w:w="0" w:type="auto"/>
            <w:hideMark/>
          </w:tcPr>
          <w:p w14:paraId="6B36A278"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Rezerwa portów musi obejmować odrębnie porty zwykłe bez PoE oraz porty PoE.</w:t>
            </w:r>
          </w:p>
        </w:tc>
      </w:tr>
      <w:tr w:rsidR="0035254E" w:rsidRPr="0035254E" w14:paraId="79EC0534" w14:textId="77777777" w:rsidTr="0035254E">
        <w:tc>
          <w:tcPr>
            <w:tcW w:w="0" w:type="auto"/>
            <w:hideMark/>
          </w:tcPr>
          <w:p w14:paraId="6DA9E1D3"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PORT-05.03</w:t>
            </w:r>
          </w:p>
        </w:tc>
        <w:tc>
          <w:tcPr>
            <w:tcW w:w="0" w:type="auto"/>
            <w:hideMark/>
          </w:tcPr>
          <w:p w14:paraId="29493E69"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Rezerwa portów musi umożliwiać podłączenie dodatkowych urządzeń końcowych, urządzeń administracyjnych, urządzeń technicznych, telefonów IP albo innych urządzeń wskazanych przez Zamawiającego bez konieczności natychmiastowej wymiany przełączników.</w:t>
            </w:r>
          </w:p>
        </w:tc>
      </w:tr>
      <w:tr w:rsidR="0035254E" w:rsidRPr="0035254E" w14:paraId="23C129B3" w14:textId="77777777" w:rsidTr="0035254E">
        <w:tc>
          <w:tcPr>
            <w:tcW w:w="0" w:type="auto"/>
            <w:hideMark/>
          </w:tcPr>
          <w:p w14:paraId="6E908B88"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lastRenderedPageBreak/>
              <w:t>PORT-05.04</w:t>
            </w:r>
          </w:p>
        </w:tc>
        <w:tc>
          <w:tcPr>
            <w:tcW w:w="0" w:type="auto"/>
            <w:hideMark/>
          </w:tcPr>
          <w:p w14:paraId="3A45D31F"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wykazać w Projekcie Technicznym liczbę portów wykorzystanych i wolnych w każdym punkcie dystrybucyjnym.</w:t>
            </w:r>
          </w:p>
        </w:tc>
      </w:tr>
      <w:tr w:rsidR="0035254E" w:rsidRPr="0035254E" w14:paraId="2C7453D8" w14:textId="77777777" w:rsidTr="0035254E">
        <w:tc>
          <w:tcPr>
            <w:tcW w:w="0" w:type="auto"/>
            <w:hideMark/>
          </w:tcPr>
          <w:p w14:paraId="44697EE9"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PORT-05.05</w:t>
            </w:r>
          </w:p>
        </w:tc>
        <w:tc>
          <w:tcPr>
            <w:tcW w:w="0" w:type="auto"/>
            <w:hideMark/>
          </w:tcPr>
          <w:p w14:paraId="1E36840B"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 dokumentacji powykonawczej Wykonawca zobowiązany jest wykazać liczbę portów wykorzystanych i wolnych dla każdego przełącznika oraz każdego punktu dystrybucyjnego.</w:t>
            </w:r>
          </w:p>
        </w:tc>
      </w:tr>
      <w:tr w:rsidR="0035254E" w:rsidRPr="0035254E" w14:paraId="300AE833" w14:textId="77777777" w:rsidTr="0035254E">
        <w:tc>
          <w:tcPr>
            <w:tcW w:w="0" w:type="auto"/>
            <w:hideMark/>
          </w:tcPr>
          <w:p w14:paraId="05C141A4"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PORT-05.06</w:t>
            </w:r>
          </w:p>
        </w:tc>
        <w:tc>
          <w:tcPr>
            <w:tcW w:w="0" w:type="auto"/>
            <w:hideMark/>
          </w:tcPr>
          <w:p w14:paraId="61FFDE95"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 dokumentacji powykonawczej Wykonawca zobowiązany jest wykazać liczbę portów PoE wykorzystanych i wolnych w każdym punkcie dystrybucyjnym.</w:t>
            </w:r>
          </w:p>
        </w:tc>
      </w:tr>
      <w:tr w:rsidR="0035254E" w:rsidRPr="00AF60ED" w14:paraId="0BE1B632" w14:textId="77777777" w:rsidTr="0035254E">
        <w:tc>
          <w:tcPr>
            <w:tcW w:w="0" w:type="auto"/>
            <w:hideMark/>
          </w:tcPr>
          <w:p w14:paraId="2D7ABFD9"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PORT-06</w:t>
            </w:r>
          </w:p>
        </w:tc>
        <w:tc>
          <w:tcPr>
            <w:tcW w:w="0" w:type="auto"/>
            <w:hideMark/>
          </w:tcPr>
          <w:p w14:paraId="591EC112"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Porty LAN użytkowników</w:t>
            </w:r>
          </w:p>
        </w:tc>
      </w:tr>
      <w:tr w:rsidR="0035254E" w:rsidRPr="0035254E" w14:paraId="38D5E52B" w14:textId="77777777" w:rsidTr="0035254E">
        <w:tc>
          <w:tcPr>
            <w:tcW w:w="0" w:type="auto"/>
            <w:hideMark/>
          </w:tcPr>
          <w:p w14:paraId="6D1749CB"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PORT-06.01</w:t>
            </w:r>
          </w:p>
        </w:tc>
        <w:tc>
          <w:tcPr>
            <w:tcW w:w="0" w:type="auto"/>
            <w:hideMark/>
          </w:tcPr>
          <w:p w14:paraId="3176E257"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Tory LAN użytkowników muszą zostać zasadniczo podłączone do przełączników dostępowych Typ II-A bez PoE.</w:t>
            </w:r>
          </w:p>
        </w:tc>
      </w:tr>
      <w:tr w:rsidR="0035254E" w:rsidRPr="0035254E" w14:paraId="30BCBD22" w14:textId="77777777" w:rsidTr="0035254E">
        <w:tc>
          <w:tcPr>
            <w:tcW w:w="0" w:type="auto"/>
            <w:hideMark/>
          </w:tcPr>
          <w:p w14:paraId="00C579FE"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PORT-06.02</w:t>
            </w:r>
          </w:p>
        </w:tc>
        <w:tc>
          <w:tcPr>
            <w:tcW w:w="0" w:type="auto"/>
            <w:hideMark/>
          </w:tcPr>
          <w:p w14:paraId="32E5B0CF"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Dopuszcza się podłączenie wybranych torów LAN użytkowników do przełączników Typ II-B PoE, jeżeli wynika to z Projektu Technicznego, bilansu portów albo organizacji punktu dystrybucyjnego.</w:t>
            </w:r>
          </w:p>
        </w:tc>
      </w:tr>
      <w:tr w:rsidR="0035254E" w:rsidRPr="0035254E" w14:paraId="73D4B483" w14:textId="77777777" w:rsidTr="0035254E">
        <w:tc>
          <w:tcPr>
            <w:tcW w:w="0" w:type="auto"/>
            <w:hideMark/>
          </w:tcPr>
          <w:p w14:paraId="53B08EB7"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PORT-06.03</w:t>
            </w:r>
          </w:p>
        </w:tc>
        <w:tc>
          <w:tcPr>
            <w:tcW w:w="0" w:type="auto"/>
            <w:hideMark/>
          </w:tcPr>
          <w:p w14:paraId="375FDE02"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Podłączenie torów LAN użytkowników musi umożliwiać wdrożenie 802.1X, RADIUS, dynamicznego przypisywania VLAN, monitorowania portu, opisu portu i logowania zdarzeń.</w:t>
            </w:r>
          </w:p>
        </w:tc>
      </w:tr>
      <w:tr w:rsidR="0035254E" w:rsidRPr="0035254E" w14:paraId="1DFBD138" w14:textId="77777777" w:rsidTr="0035254E">
        <w:tc>
          <w:tcPr>
            <w:tcW w:w="0" w:type="auto"/>
            <w:hideMark/>
          </w:tcPr>
          <w:p w14:paraId="421DF1DD"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PORT-06.04</w:t>
            </w:r>
          </w:p>
        </w:tc>
        <w:tc>
          <w:tcPr>
            <w:tcW w:w="0" w:type="auto"/>
            <w:hideMark/>
          </w:tcPr>
          <w:p w14:paraId="11D470E6"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Każdy aktywny port użytkownika musi zostać opisany w sposób umożliwiający powiązanie portu przełącznika z panelem, portem panelu, gniazdem końcowym, pomieszczeniem i przeznaczeniem portu.</w:t>
            </w:r>
          </w:p>
        </w:tc>
      </w:tr>
      <w:tr w:rsidR="0035254E" w:rsidRPr="0035254E" w14:paraId="66C1B831" w14:textId="77777777" w:rsidTr="0035254E">
        <w:tc>
          <w:tcPr>
            <w:tcW w:w="0" w:type="auto"/>
            <w:hideMark/>
          </w:tcPr>
          <w:p w14:paraId="60960485"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PORT-06.05</w:t>
            </w:r>
          </w:p>
        </w:tc>
        <w:tc>
          <w:tcPr>
            <w:tcW w:w="0" w:type="auto"/>
            <w:hideMark/>
          </w:tcPr>
          <w:p w14:paraId="76383E7A"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 dokumentacji powykonawczej Wykonawca zobowiązany jest wykazać mapowanie: gniazdo LAN — panel LAN — port panelu — przełącznik — port przełącznika.</w:t>
            </w:r>
          </w:p>
        </w:tc>
      </w:tr>
      <w:tr w:rsidR="0035254E" w:rsidRPr="00AF60ED" w14:paraId="593201AF" w14:textId="77777777" w:rsidTr="0035254E">
        <w:tc>
          <w:tcPr>
            <w:tcW w:w="0" w:type="auto"/>
            <w:hideMark/>
          </w:tcPr>
          <w:p w14:paraId="30C422F8"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PORT-07</w:t>
            </w:r>
          </w:p>
        </w:tc>
        <w:tc>
          <w:tcPr>
            <w:tcW w:w="0" w:type="auto"/>
            <w:hideMark/>
          </w:tcPr>
          <w:p w14:paraId="6F7E3E89"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Porty VoIP i PoE</w:t>
            </w:r>
          </w:p>
        </w:tc>
      </w:tr>
      <w:tr w:rsidR="0035254E" w:rsidRPr="0035254E" w14:paraId="30B01240" w14:textId="77777777" w:rsidTr="0035254E">
        <w:tc>
          <w:tcPr>
            <w:tcW w:w="0" w:type="auto"/>
            <w:hideMark/>
          </w:tcPr>
          <w:p w14:paraId="6E777069"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PORT-07.01</w:t>
            </w:r>
          </w:p>
        </w:tc>
        <w:tc>
          <w:tcPr>
            <w:tcW w:w="0" w:type="auto"/>
            <w:hideMark/>
          </w:tcPr>
          <w:p w14:paraId="7720642D"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Tory VoIP muszą zostać zasadniczo podłączone do przełączników dostępowych Typ II-B PoE.</w:t>
            </w:r>
          </w:p>
        </w:tc>
      </w:tr>
      <w:tr w:rsidR="0035254E" w:rsidRPr="0035254E" w14:paraId="1F67E996" w14:textId="77777777" w:rsidTr="0035254E">
        <w:tc>
          <w:tcPr>
            <w:tcW w:w="0" w:type="auto"/>
            <w:hideMark/>
          </w:tcPr>
          <w:p w14:paraId="6DB8FD7C"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PORT-07.02</w:t>
            </w:r>
          </w:p>
        </w:tc>
        <w:tc>
          <w:tcPr>
            <w:tcW w:w="0" w:type="auto"/>
            <w:hideMark/>
          </w:tcPr>
          <w:p w14:paraId="6CE16EE3"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Wszystkie tory VoIP wynikające z inwentaryzacji muszą zostać zakończone na odrębnych panelach krosowniczych VoIP, opisane, zmierzone, ujęte w dokumentacji i podłączone do przełączników PoE, chyba że Zamawiający wskaże określone tory jako nieaktywne.</w:t>
            </w:r>
          </w:p>
        </w:tc>
      </w:tr>
      <w:tr w:rsidR="0035254E" w:rsidRPr="0035254E" w14:paraId="4C4AB4C0" w14:textId="77777777" w:rsidTr="0035254E">
        <w:tc>
          <w:tcPr>
            <w:tcW w:w="0" w:type="auto"/>
            <w:hideMark/>
          </w:tcPr>
          <w:p w14:paraId="7078E15A"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PORT-07.03</w:t>
            </w:r>
          </w:p>
        </w:tc>
        <w:tc>
          <w:tcPr>
            <w:tcW w:w="0" w:type="auto"/>
            <w:hideMark/>
          </w:tcPr>
          <w:p w14:paraId="686A2CEF"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 xml:space="preserve">Wykonawca zobowiązany jest skonfigurować porty VoIP zgodnie z Projektem Technicznym, w szczególności w zakresie VLAN </w:t>
            </w:r>
            <w:r w:rsidRPr="0035254E">
              <w:rPr>
                <w:rFonts w:ascii="Times New Roman" w:hAnsi="Times New Roman" w:cs="Times New Roman"/>
                <w:sz w:val="26"/>
                <w:szCs w:val="26"/>
                <w:lang w:val="pl-PL"/>
              </w:rPr>
              <w:lastRenderedPageBreak/>
              <w:t>VoIP, QoS, 802.1X albo MAB, opisu portu, monitorowania i logowania zdarzeń.</w:t>
            </w:r>
          </w:p>
        </w:tc>
      </w:tr>
      <w:tr w:rsidR="0035254E" w:rsidRPr="0035254E" w14:paraId="6800330A" w14:textId="77777777" w:rsidTr="0035254E">
        <w:tc>
          <w:tcPr>
            <w:tcW w:w="0" w:type="auto"/>
            <w:hideMark/>
          </w:tcPr>
          <w:p w14:paraId="6905011D"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lastRenderedPageBreak/>
              <w:t>PORT-07.04</w:t>
            </w:r>
          </w:p>
        </w:tc>
        <w:tc>
          <w:tcPr>
            <w:tcW w:w="0" w:type="auto"/>
            <w:hideMark/>
          </w:tcPr>
          <w:p w14:paraId="0008ADCD"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Porty PoE muszą zapewniać zasilanie urządzeń VoIP zgodnych z obsługiwanym standardem PoE bez konieczności stosowania lokalnych zasilaczy, o ile urządzenia końcowe wspierają zasilanie PoE.</w:t>
            </w:r>
          </w:p>
        </w:tc>
      </w:tr>
      <w:tr w:rsidR="0035254E" w:rsidRPr="0035254E" w14:paraId="3A21B459" w14:textId="77777777" w:rsidTr="0035254E">
        <w:tc>
          <w:tcPr>
            <w:tcW w:w="0" w:type="auto"/>
            <w:hideMark/>
          </w:tcPr>
          <w:p w14:paraId="6AB2EEDB"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PORT-07.05</w:t>
            </w:r>
          </w:p>
        </w:tc>
        <w:tc>
          <w:tcPr>
            <w:tcW w:w="0" w:type="auto"/>
            <w:hideMark/>
          </w:tcPr>
          <w:p w14:paraId="6D82486F"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wykazać w Projekcie Technicznym budżet mocy PoE dla każdego przełącznika PoE i każdego punktu dystrybucyjnego.</w:t>
            </w:r>
          </w:p>
        </w:tc>
      </w:tr>
      <w:tr w:rsidR="0035254E" w:rsidRPr="0035254E" w14:paraId="3E5E561C" w14:textId="77777777" w:rsidTr="0035254E">
        <w:tc>
          <w:tcPr>
            <w:tcW w:w="0" w:type="auto"/>
            <w:hideMark/>
          </w:tcPr>
          <w:p w14:paraId="3A109512"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PORT-07.06</w:t>
            </w:r>
          </w:p>
        </w:tc>
        <w:tc>
          <w:tcPr>
            <w:tcW w:w="0" w:type="auto"/>
            <w:hideMark/>
          </w:tcPr>
          <w:p w14:paraId="2933AC1B"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 dokumentacji powykonawczej Wykonawca zobowiązany jest wykazać mapowanie: gniazdo VoIP — panel VoIP — port panelu — przełącznik PoE — port przełącznika.</w:t>
            </w:r>
          </w:p>
        </w:tc>
      </w:tr>
      <w:tr w:rsidR="0035254E" w:rsidRPr="00AF60ED" w14:paraId="1238949F" w14:textId="77777777" w:rsidTr="0035254E">
        <w:tc>
          <w:tcPr>
            <w:tcW w:w="0" w:type="auto"/>
            <w:hideMark/>
          </w:tcPr>
          <w:p w14:paraId="441A42E5"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PORT-08</w:t>
            </w:r>
          </w:p>
        </w:tc>
        <w:tc>
          <w:tcPr>
            <w:tcW w:w="0" w:type="auto"/>
            <w:hideMark/>
          </w:tcPr>
          <w:p w14:paraId="3E85130C"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Porty uplink</w:t>
            </w:r>
          </w:p>
        </w:tc>
      </w:tr>
      <w:tr w:rsidR="0035254E" w:rsidRPr="0035254E" w14:paraId="6B23D9AB" w14:textId="77777777" w:rsidTr="0035254E">
        <w:tc>
          <w:tcPr>
            <w:tcW w:w="0" w:type="auto"/>
            <w:hideMark/>
          </w:tcPr>
          <w:p w14:paraId="1FAA4266"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PORT-08.01</w:t>
            </w:r>
          </w:p>
        </w:tc>
        <w:tc>
          <w:tcPr>
            <w:tcW w:w="0" w:type="auto"/>
            <w:hideMark/>
          </w:tcPr>
          <w:p w14:paraId="61C20417"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Każdy punkt dystrybucyjny musi posiadać redundantne połączenia uplink do warstwy rdzeniowej.</w:t>
            </w:r>
          </w:p>
        </w:tc>
      </w:tr>
      <w:tr w:rsidR="0035254E" w:rsidRPr="0035254E" w14:paraId="7E9D5141" w14:textId="77777777" w:rsidTr="0035254E">
        <w:tc>
          <w:tcPr>
            <w:tcW w:w="0" w:type="auto"/>
            <w:hideMark/>
          </w:tcPr>
          <w:p w14:paraId="596263DD"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PORT-08.02</w:t>
            </w:r>
          </w:p>
        </w:tc>
        <w:tc>
          <w:tcPr>
            <w:tcW w:w="0" w:type="auto"/>
            <w:hideMark/>
          </w:tcPr>
          <w:p w14:paraId="2E9E011C"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Połączenia uplink muszą być rozłożone pomiędzy dwa przełączniki rdzeniowe.</w:t>
            </w:r>
          </w:p>
        </w:tc>
      </w:tr>
      <w:tr w:rsidR="0035254E" w:rsidRPr="0035254E" w14:paraId="65473053" w14:textId="77777777" w:rsidTr="0035254E">
        <w:tc>
          <w:tcPr>
            <w:tcW w:w="0" w:type="auto"/>
            <w:hideMark/>
          </w:tcPr>
          <w:p w14:paraId="744332C1"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PORT-08.03</w:t>
            </w:r>
          </w:p>
        </w:tc>
        <w:tc>
          <w:tcPr>
            <w:tcW w:w="0" w:type="auto"/>
            <w:hideMark/>
          </w:tcPr>
          <w:p w14:paraId="50FF17F7"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Awaria pojedynczego uplinku, pojedynczego modułu optycznego, pojedynczego patchcordu albo pojedynczego włókna światłowodowego nie może powodować utraty łączności całego punktu dystrybucyjnego.</w:t>
            </w:r>
          </w:p>
        </w:tc>
      </w:tr>
      <w:tr w:rsidR="0035254E" w:rsidRPr="0035254E" w14:paraId="024EF03A" w14:textId="77777777" w:rsidTr="0035254E">
        <w:tc>
          <w:tcPr>
            <w:tcW w:w="0" w:type="auto"/>
            <w:hideMark/>
          </w:tcPr>
          <w:p w14:paraId="7715D8EF"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PORT-08.04</w:t>
            </w:r>
          </w:p>
        </w:tc>
        <w:tc>
          <w:tcPr>
            <w:tcW w:w="0" w:type="auto"/>
            <w:hideMark/>
          </w:tcPr>
          <w:p w14:paraId="1C304189"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dostarczyć wszystkie moduły optyczne, wkładki, kable DAC, patchcordy światłowodowe i miedziane wymagane do uruchomienia docelowych połączeń uplink.</w:t>
            </w:r>
          </w:p>
        </w:tc>
      </w:tr>
      <w:tr w:rsidR="0035254E" w:rsidRPr="0035254E" w14:paraId="49FA04B8" w14:textId="77777777" w:rsidTr="0035254E">
        <w:tc>
          <w:tcPr>
            <w:tcW w:w="0" w:type="auto"/>
            <w:hideMark/>
          </w:tcPr>
          <w:p w14:paraId="2962912D"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PORT-08.05</w:t>
            </w:r>
          </w:p>
        </w:tc>
        <w:tc>
          <w:tcPr>
            <w:tcW w:w="0" w:type="auto"/>
            <w:hideMark/>
          </w:tcPr>
          <w:p w14:paraId="4568365A"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opisać połączenia uplink w Projekcie Technicznym oraz dokumentacji powykonawczej.</w:t>
            </w:r>
          </w:p>
        </w:tc>
      </w:tr>
      <w:tr w:rsidR="0035254E" w:rsidRPr="00AF60ED" w14:paraId="5068B613" w14:textId="77777777" w:rsidTr="0035254E">
        <w:tc>
          <w:tcPr>
            <w:tcW w:w="0" w:type="auto"/>
            <w:hideMark/>
          </w:tcPr>
          <w:p w14:paraId="1793E183"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PORT-09</w:t>
            </w:r>
          </w:p>
        </w:tc>
        <w:tc>
          <w:tcPr>
            <w:tcW w:w="0" w:type="auto"/>
            <w:hideMark/>
          </w:tcPr>
          <w:p w14:paraId="1F3F09D3"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Porty administracyjne i techniczne</w:t>
            </w:r>
          </w:p>
        </w:tc>
      </w:tr>
      <w:tr w:rsidR="0035254E" w:rsidRPr="0035254E" w14:paraId="0C9A5AFE" w14:textId="77777777" w:rsidTr="0035254E">
        <w:tc>
          <w:tcPr>
            <w:tcW w:w="0" w:type="auto"/>
            <w:hideMark/>
          </w:tcPr>
          <w:p w14:paraId="5C1DC93F"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PORT-09.01</w:t>
            </w:r>
          </w:p>
        </w:tc>
        <w:tc>
          <w:tcPr>
            <w:tcW w:w="0" w:type="auto"/>
            <w:hideMark/>
          </w:tcPr>
          <w:p w14:paraId="7DBE67A0"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przewidzieć porty dla urządzeń administracyjnych, technicznych, drukarek, urządzeń wielofunkcyjnych, urządzeń bezpieczeństwa i innych urządzeń wskazanych przez Zamawiającego.</w:t>
            </w:r>
          </w:p>
        </w:tc>
      </w:tr>
      <w:tr w:rsidR="0035254E" w:rsidRPr="0035254E" w14:paraId="4FBA0426" w14:textId="77777777" w:rsidTr="0035254E">
        <w:tc>
          <w:tcPr>
            <w:tcW w:w="0" w:type="auto"/>
            <w:hideMark/>
          </w:tcPr>
          <w:p w14:paraId="18A16B1D"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PORT-09.02</w:t>
            </w:r>
          </w:p>
        </w:tc>
        <w:tc>
          <w:tcPr>
            <w:tcW w:w="0" w:type="auto"/>
            <w:hideMark/>
          </w:tcPr>
          <w:p w14:paraId="0396EACA"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Porty dla urządzeń administracyjnych i technicznych muszą zostać opisane, ujęte w dokumentacji oraz objęte właściwą polityką VLAN i autoryzacji dostępu.</w:t>
            </w:r>
          </w:p>
        </w:tc>
      </w:tr>
      <w:tr w:rsidR="0035254E" w:rsidRPr="0035254E" w14:paraId="5D15DB0A" w14:textId="77777777" w:rsidTr="0035254E">
        <w:tc>
          <w:tcPr>
            <w:tcW w:w="0" w:type="auto"/>
            <w:hideMark/>
          </w:tcPr>
          <w:p w14:paraId="2E3E0B8F"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lastRenderedPageBreak/>
              <w:t>PORT-09.03</w:t>
            </w:r>
          </w:p>
        </w:tc>
        <w:tc>
          <w:tcPr>
            <w:tcW w:w="0" w:type="auto"/>
            <w:hideMark/>
          </w:tcPr>
          <w:p w14:paraId="1D4E3A0E"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Urządzenia niewspierające 802.1X muszą zostać obsłużone z wykorzystaniem MAC Authentication Bypass albo mechanizmu równoważnego, jeżeli zostanie to przewidziane w Projekcie Technicznym.</w:t>
            </w:r>
          </w:p>
        </w:tc>
      </w:tr>
      <w:tr w:rsidR="0035254E" w:rsidRPr="0035254E" w14:paraId="53285AE2" w14:textId="77777777" w:rsidTr="0035254E">
        <w:tc>
          <w:tcPr>
            <w:tcW w:w="0" w:type="auto"/>
            <w:hideMark/>
          </w:tcPr>
          <w:p w14:paraId="2A80F210"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PORT-09.04</w:t>
            </w:r>
          </w:p>
        </w:tc>
        <w:tc>
          <w:tcPr>
            <w:tcW w:w="0" w:type="auto"/>
            <w:hideMark/>
          </w:tcPr>
          <w:p w14:paraId="2FD32B14"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przygotować wykaz urządzeń niewspierających 802.1X wykrytych na etapie wdrożenia oraz zaproponować sposób ich bezpiecznej obsługi.</w:t>
            </w:r>
          </w:p>
        </w:tc>
      </w:tr>
      <w:tr w:rsidR="0035254E" w:rsidRPr="00AF60ED" w14:paraId="4FCB7D0C" w14:textId="77777777" w:rsidTr="0035254E">
        <w:tc>
          <w:tcPr>
            <w:tcW w:w="0" w:type="auto"/>
            <w:hideMark/>
          </w:tcPr>
          <w:p w14:paraId="4E3367EB"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PORT-10</w:t>
            </w:r>
          </w:p>
        </w:tc>
        <w:tc>
          <w:tcPr>
            <w:tcW w:w="0" w:type="auto"/>
            <w:hideMark/>
          </w:tcPr>
          <w:p w14:paraId="252677B7"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Eliminacja lokalnych małych przełączników</w:t>
            </w:r>
          </w:p>
        </w:tc>
      </w:tr>
      <w:tr w:rsidR="0035254E" w:rsidRPr="0035254E" w14:paraId="14C6F6A6" w14:textId="77777777" w:rsidTr="0035254E">
        <w:tc>
          <w:tcPr>
            <w:tcW w:w="0" w:type="auto"/>
            <w:hideMark/>
          </w:tcPr>
          <w:p w14:paraId="4C891FD5"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PORT-10.01</w:t>
            </w:r>
          </w:p>
        </w:tc>
        <w:tc>
          <w:tcPr>
            <w:tcW w:w="0" w:type="auto"/>
            <w:hideMark/>
          </w:tcPr>
          <w:p w14:paraId="43970C7D"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Model aktywacji portów musi umożliwiać eliminację lokalnych małych przełączników wykorzystywanych poza punktami dystrybucyjnymi.</w:t>
            </w:r>
          </w:p>
        </w:tc>
      </w:tr>
      <w:tr w:rsidR="0035254E" w:rsidRPr="0035254E" w14:paraId="6FC08072" w14:textId="77777777" w:rsidTr="0035254E">
        <w:tc>
          <w:tcPr>
            <w:tcW w:w="0" w:type="auto"/>
            <w:hideMark/>
          </w:tcPr>
          <w:p w14:paraId="2FF0EC9D"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PORT-10.02</w:t>
            </w:r>
          </w:p>
        </w:tc>
        <w:tc>
          <w:tcPr>
            <w:tcW w:w="0" w:type="auto"/>
            <w:hideMark/>
          </w:tcPr>
          <w:p w14:paraId="48B20040"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uwzględnić w bilansie portów urządzenia końcowe dotychczas podłączone do lokalnych małych przełączników.</w:t>
            </w:r>
          </w:p>
        </w:tc>
      </w:tr>
      <w:tr w:rsidR="0035254E" w:rsidRPr="0035254E" w14:paraId="4B5D827D" w14:textId="77777777" w:rsidTr="0035254E">
        <w:tc>
          <w:tcPr>
            <w:tcW w:w="0" w:type="auto"/>
            <w:hideMark/>
          </w:tcPr>
          <w:p w14:paraId="470C9684"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PORT-10.03</w:t>
            </w:r>
          </w:p>
        </w:tc>
        <w:tc>
          <w:tcPr>
            <w:tcW w:w="0" w:type="auto"/>
            <w:hideMark/>
          </w:tcPr>
          <w:p w14:paraId="48F71E98"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przełączyć urządzenia końcowe z lokalnych małych przełączników na docelowe porty przełączników dostępowych, z wykorzystaniem istniejących albo nowych punktów LAN, a w razie potrzeby z wykorzystaniem prawa opcji.</w:t>
            </w:r>
          </w:p>
        </w:tc>
      </w:tr>
      <w:tr w:rsidR="0035254E" w:rsidRPr="0035254E" w14:paraId="1CB27A87" w14:textId="77777777" w:rsidTr="0035254E">
        <w:tc>
          <w:tcPr>
            <w:tcW w:w="0" w:type="auto"/>
            <w:hideMark/>
          </w:tcPr>
          <w:p w14:paraId="5D63C402"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PORT-10.04</w:t>
            </w:r>
          </w:p>
        </w:tc>
        <w:tc>
          <w:tcPr>
            <w:tcW w:w="0" w:type="auto"/>
            <w:hideMark/>
          </w:tcPr>
          <w:p w14:paraId="57636F52"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Pozostawienie lokalnego małego przełącznika jako elementu docelowej infrastruktury wymaga pisemnej zgody Zamawiającego dla konkretnej lokalizacji.</w:t>
            </w:r>
          </w:p>
        </w:tc>
      </w:tr>
      <w:tr w:rsidR="0035254E" w:rsidRPr="0035254E" w14:paraId="508A9F4A" w14:textId="77777777" w:rsidTr="0035254E">
        <w:tc>
          <w:tcPr>
            <w:tcW w:w="0" w:type="auto"/>
            <w:hideMark/>
          </w:tcPr>
          <w:p w14:paraId="06134970"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PORT-10.05</w:t>
            </w:r>
          </w:p>
        </w:tc>
        <w:tc>
          <w:tcPr>
            <w:tcW w:w="0" w:type="auto"/>
            <w:hideMark/>
          </w:tcPr>
          <w:p w14:paraId="2CF5109A"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 dokumentacji powykonawczej Wykonawca zobowiązany jest wykazać lokalne małe przełączniki wyeliminowane w toku realizacji zamówienia oraz sposób przełączenia obsługiwanych przez nie urządzeń.</w:t>
            </w:r>
          </w:p>
        </w:tc>
      </w:tr>
      <w:tr w:rsidR="0035254E" w:rsidRPr="00AF60ED" w14:paraId="677F7626" w14:textId="77777777" w:rsidTr="0035254E">
        <w:tc>
          <w:tcPr>
            <w:tcW w:w="0" w:type="auto"/>
            <w:hideMark/>
          </w:tcPr>
          <w:p w14:paraId="710DAE53"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PORT-11</w:t>
            </w:r>
          </w:p>
        </w:tc>
        <w:tc>
          <w:tcPr>
            <w:tcW w:w="0" w:type="auto"/>
            <w:hideMark/>
          </w:tcPr>
          <w:p w14:paraId="34E59B31"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Autoryzacja portów</w:t>
            </w:r>
          </w:p>
        </w:tc>
      </w:tr>
      <w:tr w:rsidR="0035254E" w:rsidRPr="0035254E" w14:paraId="619B026A" w14:textId="77777777" w:rsidTr="0035254E">
        <w:tc>
          <w:tcPr>
            <w:tcW w:w="0" w:type="auto"/>
            <w:hideMark/>
          </w:tcPr>
          <w:p w14:paraId="1FE4775C"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PORT-11.01</w:t>
            </w:r>
          </w:p>
        </w:tc>
        <w:tc>
          <w:tcPr>
            <w:tcW w:w="0" w:type="auto"/>
            <w:hideMark/>
          </w:tcPr>
          <w:p w14:paraId="1AC3B8F3"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Wszystkie aktywne porty dostępowe muszą być przygotowane do objęcia mechanizmami autoryzacji dostępu do sieci LAN.</w:t>
            </w:r>
          </w:p>
        </w:tc>
      </w:tr>
      <w:tr w:rsidR="0035254E" w:rsidRPr="0035254E" w14:paraId="15A6C2A4" w14:textId="77777777" w:rsidTr="0035254E">
        <w:tc>
          <w:tcPr>
            <w:tcW w:w="0" w:type="auto"/>
            <w:hideMark/>
          </w:tcPr>
          <w:p w14:paraId="12B888EF"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PORT-11.02</w:t>
            </w:r>
          </w:p>
        </w:tc>
        <w:tc>
          <w:tcPr>
            <w:tcW w:w="0" w:type="auto"/>
            <w:hideMark/>
          </w:tcPr>
          <w:p w14:paraId="4C69E5EE"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Porty dostępowe muszą umożliwiać obsługę 802.1X, RADIUS, dynamicznego przypisywania VLAN oraz MAC Authentication Bypass albo mechanizmu równoważnego.</w:t>
            </w:r>
          </w:p>
        </w:tc>
      </w:tr>
      <w:tr w:rsidR="0035254E" w:rsidRPr="0035254E" w14:paraId="5599B232" w14:textId="77777777" w:rsidTr="0035254E">
        <w:tc>
          <w:tcPr>
            <w:tcW w:w="0" w:type="auto"/>
            <w:hideMark/>
          </w:tcPr>
          <w:p w14:paraId="3985C5A0"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PORT-11.03</w:t>
            </w:r>
          </w:p>
        </w:tc>
        <w:tc>
          <w:tcPr>
            <w:tcW w:w="0" w:type="auto"/>
            <w:hideMark/>
          </w:tcPr>
          <w:p w14:paraId="5BFB5FDE"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Wdrożenie autoryzacji portów musi zostać przeprowadzone etapowo, z uwzględnieniem trybu monitorowania, pilotażu, analizy wyników i stopniowego włączania egzekwowania polityk.</w:t>
            </w:r>
          </w:p>
        </w:tc>
      </w:tr>
      <w:tr w:rsidR="0035254E" w:rsidRPr="0035254E" w14:paraId="5DD7E842" w14:textId="77777777" w:rsidTr="0035254E">
        <w:tc>
          <w:tcPr>
            <w:tcW w:w="0" w:type="auto"/>
            <w:hideMark/>
          </w:tcPr>
          <w:p w14:paraId="04560D3F"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lastRenderedPageBreak/>
              <w:t>PORT-11.04</w:t>
            </w:r>
          </w:p>
        </w:tc>
        <w:tc>
          <w:tcPr>
            <w:tcW w:w="0" w:type="auto"/>
            <w:hideMark/>
          </w:tcPr>
          <w:p w14:paraId="7446DEA2"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Niedopuszczalne jest masowe włączenie egzekwowania polityk 802.1X bez wcześniejszego etapu monitorowania i akceptacji Zamawiającego.</w:t>
            </w:r>
          </w:p>
        </w:tc>
      </w:tr>
      <w:tr w:rsidR="0035254E" w:rsidRPr="0035254E" w14:paraId="025429CB" w14:textId="77777777" w:rsidTr="0035254E">
        <w:tc>
          <w:tcPr>
            <w:tcW w:w="0" w:type="auto"/>
            <w:hideMark/>
          </w:tcPr>
          <w:p w14:paraId="3EF60C1C"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PORT-11.05</w:t>
            </w:r>
          </w:p>
        </w:tc>
        <w:tc>
          <w:tcPr>
            <w:tcW w:w="0" w:type="auto"/>
            <w:hideMark/>
          </w:tcPr>
          <w:p w14:paraId="003B69BD"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skonfigurować porty w sposób zgodny z politykami systemu autoryzacji dostępu do sieci LAN.</w:t>
            </w:r>
          </w:p>
        </w:tc>
      </w:tr>
      <w:tr w:rsidR="0035254E" w:rsidRPr="00AF60ED" w14:paraId="1C283BF1" w14:textId="77777777" w:rsidTr="0035254E">
        <w:tc>
          <w:tcPr>
            <w:tcW w:w="0" w:type="auto"/>
            <w:hideMark/>
          </w:tcPr>
          <w:p w14:paraId="71D3F1B7"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PORT-12</w:t>
            </w:r>
          </w:p>
        </w:tc>
        <w:tc>
          <w:tcPr>
            <w:tcW w:w="0" w:type="auto"/>
            <w:hideMark/>
          </w:tcPr>
          <w:p w14:paraId="6AECDEB2"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Oznaczenia i opisy portów</w:t>
            </w:r>
          </w:p>
        </w:tc>
      </w:tr>
      <w:tr w:rsidR="0035254E" w:rsidRPr="0035254E" w14:paraId="15BCD5C8" w14:textId="77777777" w:rsidTr="0035254E">
        <w:tc>
          <w:tcPr>
            <w:tcW w:w="0" w:type="auto"/>
            <w:hideMark/>
          </w:tcPr>
          <w:p w14:paraId="4E9047F8"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PORT-12.01</w:t>
            </w:r>
          </w:p>
        </w:tc>
        <w:tc>
          <w:tcPr>
            <w:tcW w:w="0" w:type="auto"/>
            <w:hideMark/>
          </w:tcPr>
          <w:p w14:paraId="1025D082"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Wszystkie aktywne porty przełączników muszą zostać opisane w konfiguracji urządzeń oraz w dokumentacji powykonawczej.</w:t>
            </w:r>
          </w:p>
        </w:tc>
      </w:tr>
      <w:tr w:rsidR="0035254E" w:rsidRPr="0035254E" w14:paraId="4E061391" w14:textId="77777777" w:rsidTr="0035254E">
        <w:tc>
          <w:tcPr>
            <w:tcW w:w="0" w:type="auto"/>
            <w:hideMark/>
          </w:tcPr>
          <w:p w14:paraId="0862293C"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PORT-12.02</w:t>
            </w:r>
          </w:p>
        </w:tc>
        <w:tc>
          <w:tcPr>
            <w:tcW w:w="0" w:type="auto"/>
            <w:hideMark/>
          </w:tcPr>
          <w:p w14:paraId="38D49287"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Opis portu powinien umożliwiać identyfikację przeznaczenia portu, powiązanego panelu, portu panelu, gniazda końcowego, pomieszczenia albo urządzenia końcowego, jeżeli jest znane.</w:t>
            </w:r>
          </w:p>
        </w:tc>
      </w:tr>
      <w:tr w:rsidR="0035254E" w:rsidRPr="0035254E" w14:paraId="3EAF1766" w14:textId="77777777" w:rsidTr="0035254E">
        <w:tc>
          <w:tcPr>
            <w:tcW w:w="0" w:type="auto"/>
            <w:hideMark/>
          </w:tcPr>
          <w:p w14:paraId="5A29894D"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PORT-12.03</w:t>
            </w:r>
          </w:p>
        </w:tc>
        <w:tc>
          <w:tcPr>
            <w:tcW w:w="0" w:type="auto"/>
            <w:hideMark/>
          </w:tcPr>
          <w:p w14:paraId="068530D5"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Porty VoIP muszą być oznaczone w sposób odróżniający je od portów LAN użytkowników.</w:t>
            </w:r>
          </w:p>
        </w:tc>
      </w:tr>
      <w:tr w:rsidR="0035254E" w:rsidRPr="0035254E" w14:paraId="4DB054FE" w14:textId="77777777" w:rsidTr="0035254E">
        <w:tc>
          <w:tcPr>
            <w:tcW w:w="0" w:type="auto"/>
            <w:hideMark/>
          </w:tcPr>
          <w:p w14:paraId="5E216A7C"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PORT-12.04</w:t>
            </w:r>
          </w:p>
        </w:tc>
        <w:tc>
          <w:tcPr>
            <w:tcW w:w="0" w:type="auto"/>
            <w:hideMark/>
          </w:tcPr>
          <w:p w14:paraId="42FF0D5C"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Porty uplink muszą być opisane z uwzględnieniem punktu początkowego, punktu końcowego, numeru relacji światłowodowej i przełącznika rdzeniowego.</w:t>
            </w:r>
          </w:p>
        </w:tc>
      </w:tr>
      <w:tr w:rsidR="0035254E" w:rsidRPr="0035254E" w14:paraId="1201FD3F" w14:textId="77777777" w:rsidTr="0035254E">
        <w:tc>
          <w:tcPr>
            <w:tcW w:w="0" w:type="auto"/>
            <w:hideMark/>
          </w:tcPr>
          <w:p w14:paraId="00B9748F"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PORT-12.05</w:t>
            </w:r>
          </w:p>
        </w:tc>
        <w:tc>
          <w:tcPr>
            <w:tcW w:w="0" w:type="auto"/>
            <w:hideMark/>
          </w:tcPr>
          <w:p w14:paraId="65B95515"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Opisy portów muszą być zgodne z dokumentacją powykonawczą.</w:t>
            </w:r>
          </w:p>
        </w:tc>
      </w:tr>
      <w:tr w:rsidR="008511F5" w:rsidRPr="0035254E" w14:paraId="7DF95DD8" w14:textId="77777777" w:rsidTr="0035254E">
        <w:tc>
          <w:tcPr>
            <w:tcW w:w="0" w:type="auto"/>
          </w:tcPr>
          <w:p w14:paraId="3156B17F" w14:textId="46AF98A6" w:rsidR="008511F5" w:rsidRPr="008511F5" w:rsidRDefault="008511F5" w:rsidP="008511F5">
            <w:pPr>
              <w:spacing w:after="160" w:line="259" w:lineRule="auto"/>
              <w:jc w:val="both"/>
              <w:rPr>
                <w:rFonts w:ascii="Times New Roman" w:hAnsi="Times New Roman" w:cs="Times New Roman"/>
                <w:sz w:val="26"/>
                <w:szCs w:val="26"/>
                <w:lang w:val="pl-PL"/>
              </w:rPr>
            </w:pPr>
            <w:r w:rsidRPr="008511F5">
              <w:rPr>
                <w:rFonts w:ascii="Times New Roman" w:hAnsi="Times New Roman" w:cs="Times New Roman"/>
                <w:sz w:val="26"/>
                <w:szCs w:val="26"/>
                <w:lang w:val="pl-PL"/>
              </w:rPr>
              <w:t>PORT-12.06</w:t>
            </w:r>
          </w:p>
        </w:tc>
        <w:tc>
          <w:tcPr>
            <w:tcW w:w="0" w:type="auto"/>
          </w:tcPr>
          <w:p w14:paraId="65E42F59" w14:textId="597FFB49" w:rsidR="008511F5" w:rsidRPr="008511F5" w:rsidRDefault="008511F5" w:rsidP="008511F5">
            <w:pPr>
              <w:spacing w:after="160" w:line="259" w:lineRule="auto"/>
              <w:jc w:val="both"/>
              <w:rPr>
                <w:rFonts w:ascii="Times New Roman" w:hAnsi="Times New Roman" w:cs="Times New Roman"/>
                <w:sz w:val="26"/>
                <w:szCs w:val="26"/>
                <w:lang w:val="pl-PL"/>
              </w:rPr>
            </w:pPr>
            <w:r w:rsidRPr="008511F5">
              <w:rPr>
                <w:rFonts w:ascii="Times New Roman" w:hAnsi="Times New Roman" w:cs="Times New Roman"/>
                <w:sz w:val="26"/>
                <w:szCs w:val="26"/>
                <w:lang w:val="pl-PL"/>
              </w:rPr>
              <w:t>Opisy portów skonfigurowane na przełącznikach muszą być widoczne w Systemie zarządzania siecią LAN i zgodne z dokumentacją powykonawczą.</w:t>
            </w:r>
          </w:p>
        </w:tc>
      </w:tr>
      <w:tr w:rsidR="008511F5" w:rsidRPr="0035254E" w14:paraId="13291FD7" w14:textId="77777777" w:rsidTr="0035254E">
        <w:tc>
          <w:tcPr>
            <w:tcW w:w="0" w:type="auto"/>
          </w:tcPr>
          <w:p w14:paraId="0BEF3364" w14:textId="1DD7F757" w:rsidR="008511F5" w:rsidRPr="008511F5" w:rsidRDefault="008511F5" w:rsidP="008511F5">
            <w:pPr>
              <w:spacing w:after="160" w:line="259" w:lineRule="auto"/>
              <w:jc w:val="both"/>
              <w:rPr>
                <w:rFonts w:ascii="Times New Roman" w:hAnsi="Times New Roman" w:cs="Times New Roman"/>
                <w:sz w:val="26"/>
                <w:szCs w:val="26"/>
                <w:lang w:val="pl-PL"/>
              </w:rPr>
            </w:pPr>
            <w:r w:rsidRPr="008511F5">
              <w:rPr>
                <w:rFonts w:ascii="Times New Roman" w:hAnsi="Times New Roman" w:cs="Times New Roman"/>
                <w:sz w:val="26"/>
                <w:szCs w:val="26"/>
                <w:lang w:val="pl-PL"/>
              </w:rPr>
              <w:t>PORT-12.07</w:t>
            </w:r>
          </w:p>
        </w:tc>
        <w:tc>
          <w:tcPr>
            <w:tcW w:w="0" w:type="auto"/>
          </w:tcPr>
          <w:p w14:paraId="72932CC3" w14:textId="01387397" w:rsidR="008511F5" w:rsidRPr="008511F5" w:rsidRDefault="008511F5" w:rsidP="008511F5">
            <w:pPr>
              <w:spacing w:after="160" w:line="259" w:lineRule="auto"/>
              <w:jc w:val="both"/>
              <w:rPr>
                <w:rFonts w:ascii="Times New Roman" w:hAnsi="Times New Roman" w:cs="Times New Roman"/>
                <w:sz w:val="26"/>
                <w:szCs w:val="26"/>
                <w:lang w:val="pl-PL"/>
              </w:rPr>
            </w:pPr>
            <w:r w:rsidRPr="008511F5">
              <w:rPr>
                <w:rFonts w:ascii="Times New Roman" w:hAnsi="Times New Roman" w:cs="Times New Roman"/>
                <w:sz w:val="26"/>
                <w:szCs w:val="26"/>
                <w:lang w:val="pl-PL"/>
              </w:rPr>
              <w:t>System zarządzania siecią LAN musi umożliwiać podgląd stanu portów aktywnych, nieaktywnych, zablokowanych, administracyjnie wyłączonych, portów uplink oraz portów PoE.</w:t>
            </w:r>
          </w:p>
        </w:tc>
      </w:tr>
      <w:tr w:rsidR="0035254E" w:rsidRPr="00AF60ED" w14:paraId="2509F53B" w14:textId="77777777" w:rsidTr="0035254E">
        <w:tc>
          <w:tcPr>
            <w:tcW w:w="0" w:type="auto"/>
            <w:hideMark/>
          </w:tcPr>
          <w:p w14:paraId="715D0711"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PORT-13</w:t>
            </w:r>
          </w:p>
        </w:tc>
        <w:tc>
          <w:tcPr>
            <w:tcW w:w="0" w:type="auto"/>
            <w:hideMark/>
          </w:tcPr>
          <w:p w14:paraId="18E50553"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Patchcordy i połączenia krosowe</w:t>
            </w:r>
          </w:p>
        </w:tc>
      </w:tr>
      <w:tr w:rsidR="0035254E" w:rsidRPr="0035254E" w14:paraId="1D924C5F" w14:textId="77777777" w:rsidTr="0035254E">
        <w:tc>
          <w:tcPr>
            <w:tcW w:w="0" w:type="auto"/>
            <w:hideMark/>
          </w:tcPr>
          <w:p w14:paraId="0A119521"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PORT-13.01</w:t>
            </w:r>
          </w:p>
        </w:tc>
        <w:tc>
          <w:tcPr>
            <w:tcW w:w="0" w:type="auto"/>
            <w:hideMark/>
          </w:tcPr>
          <w:p w14:paraId="5F92CB68"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dostarczyć patchcordy w liczbie umożliwiającej aktywne podłączenie wszystkich torów objętych modelem pełnej aktywacji portów.</w:t>
            </w:r>
          </w:p>
        </w:tc>
      </w:tr>
      <w:tr w:rsidR="0035254E" w:rsidRPr="0035254E" w14:paraId="1CD9BD35" w14:textId="77777777" w:rsidTr="0035254E">
        <w:tc>
          <w:tcPr>
            <w:tcW w:w="0" w:type="auto"/>
            <w:hideMark/>
          </w:tcPr>
          <w:p w14:paraId="10888818"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PORT-13.02</w:t>
            </w:r>
          </w:p>
        </w:tc>
        <w:tc>
          <w:tcPr>
            <w:tcW w:w="0" w:type="auto"/>
            <w:hideMark/>
          </w:tcPr>
          <w:p w14:paraId="60D9C14E"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Patchcordy muszą być dobrane długością do rozmieszczenia paneli i przełączników w punktach dystrybucyjnych, tak aby zapewnić uporządkowane prowadzenie połączeń.</w:t>
            </w:r>
          </w:p>
        </w:tc>
      </w:tr>
      <w:tr w:rsidR="0035254E" w:rsidRPr="0035254E" w14:paraId="20C3C318" w14:textId="77777777" w:rsidTr="0035254E">
        <w:tc>
          <w:tcPr>
            <w:tcW w:w="0" w:type="auto"/>
            <w:hideMark/>
          </w:tcPr>
          <w:p w14:paraId="683C54FF"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PORT-13.03</w:t>
            </w:r>
          </w:p>
        </w:tc>
        <w:tc>
          <w:tcPr>
            <w:tcW w:w="0" w:type="auto"/>
            <w:hideMark/>
          </w:tcPr>
          <w:p w14:paraId="6D95A40F"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Patchcordy muszą być zgodne z kategorią toru transmisyjnego i wymaganiami OPZ.</w:t>
            </w:r>
          </w:p>
        </w:tc>
      </w:tr>
      <w:tr w:rsidR="0035254E" w:rsidRPr="0035254E" w14:paraId="41AB6CD5" w14:textId="77777777" w:rsidTr="0035254E">
        <w:tc>
          <w:tcPr>
            <w:tcW w:w="0" w:type="auto"/>
            <w:hideMark/>
          </w:tcPr>
          <w:p w14:paraId="11203C13"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PORT-13.04</w:t>
            </w:r>
          </w:p>
        </w:tc>
        <w:tc>
          <w:tcPr>
            <w:tcW w:w="0" w:type="auto"/>
            <w:hideMark/>
          </w:tcPr>
          <w:p w14:paraId="1CAD5BE7"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Patchcordy dla torów VoIP muszą umożliwiać połączenie paneli VoIP z przełącznikami PoE.</w:t>
            </w:r>
          </w:p>
        </w:tc>
      </w:tr>
      <w:tr w:rsidR="0035254E" w:rsidRPr="0035254E" w14:paraId="5490073B" w14:textId="77777777" w:rsidTr="0035254E">
        <w:tc>
          <w:tcPr>
            <w:tcW w:w="0" w:type="auto"/>
            <w:hideMark/>
          </w:tcPr>
          <w:p w14:paraId="687AFEE5"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lastRenderedPageBreak/>
              <w:t>PORT-13.05</w:t>
            </w:r>
          </w:p>
        </w:tc>
        <w:tc>
          <w:tcPr>
            <w:tcW w:w="0" w:type="auto"/>
            <w:hideMark/>
          </w:tcPr>
          <w:p w14:paraId="51917706"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uporządkować połączenia krosowe w punktach dystrybucyjnych z wykorzystaniem organizatorów kabli.</w:t>
            </w:r>
          </w:p>
        </w:tc>
      </w:tr>
      <w:tr w:rsidR="008511F5" w:rsidRPr="0035254E" w14:paraId="088F6EB9" w14:textId="77777777" w:rsidTr="0035254E">
        <w:tc>
          <w:tcPr>
            <w:tcW w:w="0" w:type="auto"/>
          </w:tcPr>
          <w:p w14:paraId="173DE84A" w14:textId="0C451882" w:rsidR="008511F5" w:rsidRPr="008511F5" w:rsidRDefault="008511F5" w:rsidP="008511F5">
            <w:pPr>
              <w:spacing w:after="160" w:line="259" w:lineRule="auto"/>
              <w:jc w:val="both"/>
              <w:rPr>
                <w:rFonts w:ascii="Times New Roman" w:hAnsi="Times New Roman" w:cs="Times New Roman"/>
                <w:sz w:val="26"/>
                <w:szCs w:val="26"/>
                <w:lang w:val="pl-PL"/>
              </w:rPr>
            </w:pPr>
            <w:r w:rsidRPr="008511F5">
              <w:rPr>
                <w:rFonts w:ascii="Times New Roman" w:hAnsi="Times New Roman" w:cs="Times New Roman"/>
                <w:sz w:val="26"/>
                <w:szCs w:val="26"/>
                <w:lang w:val="pl-PL"/>
              </w:rPr>
              <w:t>PORT-13.06</w:t>
            </w:r>
          </w:p>
        </w:tc>
        <w:tc>
          <w:tcPr>
            <w:tcW w:w="0" w:type="auto"/>
          </w:tcPr>
          <w:p w14:paraId="3D051F52" w14:textId="566D0FF8" w:rsidR="008511F5" w:rsidRPr="008511F5" w:rsidRDefault="008511F5" w:rsidP="008511F5">
            <w:pPr>
              <w:spacing w:after="160" w:line="259" w:lineRule="auto"/>
              <w:jc w:val="both"/>
              <w:rPr>
                <w:rFonts w:ascii="Times New Roman" w:hAnsi="Times New Roman" w:cs="Times New Roman"/>
                <w:sz w:val="26"/>
                <w:szCs w:val="26"/>
                <w:lang w:val="pl-PL"/>
              </w:rPr>
            </w:pPr>
            <w:r w:rsidRPr="008511F5">
              <w:rPr>
                <w:rFonts w:ascii="Times New Roman" w:hAnsi="Times New Roman" w:cs="Times New Roman"/>
                <w:sz w:val="26"/>
                <w:szCs w:val="26"/>
                <w:lang w:val="pl-PL"/>
              </w:rPr>
              <w:t>System zarządzania siecią LAN musi umożliwiać powiązanie portu przełącznika z jego opisem, przypisanym VLAN, statusem portu oraz informacją o podłączonym urządzeniu końcowym, w zakresie danych dostępnych z przełącznika i systemu autoryzacji.</w:t>
            </w:r>
          </w:p>
        </w:tc>
      </w:tr>
      <w:tr w:rsidR="0035254E" w:rsidRPr="00AF60ED" w14:paraId="33CF1BC0" w14:textId="77777777" w:rsidTr="0035254E">
        <w:tc>
          <w:tcPr>
            <w:tcW w:w="0" w:type="auto"/>
            <w:hideMark/>
          </w:tcPr>
          <w:p w14:paraId="34724B69"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PORT-14</w:t>
            </w:r>
          </w:p>
        </w:tc>
        <w:tc>
          <w:tcPr>
            <w:tcW w:w="0" w:type="auto"/>
            <w:hideMark/>
          </w:tcPr>
          <w:p w14:paraId="1FC3C0FB"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Dokumentacja modelu aktywacji portów</w:t>
            </w:r>
          </w:p>
        </w:tc>
      </w:tr>
      <w:tr w:rsidR="0035254E" w:rsidRPr="0035254E" w14:paraId="2DA5F4E9" w14:textId="77777777" w:rsidTr="0035254E">
        <w:tc>
          <w:tcPr>
            <w:tcW w:w="0" w:type="auto"/>
            <w:hideMark/>
          </w:tcPr>
          <w:p w14:paraId="2B6861ED"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PORT-14.01</w:t>
            </w:r>
          </w:p>
        </w:tc>
        <w:tc>
          <w:tcPr>
            <w:tcW w:w="0" w:type="auto"/>
            <w:hideMark/>
          </w:tcPr>
          <w:p w14:paraId="5E819E62"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Wykonawca zobowiązany jest ująć model aktywacji portów w Projekcie Technicznym.</w:t>
            </w:r>
          </w:p>
        </w:tc>
      </w:tr>
      <w:tr w:rsidR="0035254E" w:rsidRPr="0035254E" w14:paraId="74610F9B" w14:textId="77777777" w:rsidTr="0035254E">
        <w:tc>
          <w:tcPr>
            <w:tcW w:w="0" w:type="auto"/>
            <w:hideMark/>
          </w:tcPr>
          <w:p w14:paraId="52B16A48"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PORT-14.02</w:t>
            </w:r>
          </w:p>
        </w:tc>
        <w:tc>
          <w:tcPr>
            <w:tcW w:w="0" w:type="auto"/>
            <w:hideMark/>
          </w:tcPr>
          <w:p w14:paraId="7B472B9D"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Projekt Techniczny musi zawierać bilans portów dla każdego punktu dystrybucyjnego, z podziałem na porty LAN, porty VoIP, porty PoE, porty uplink, porty administracyjne, porty techniczne i porty rezerwowe.</w:t>
            </w:r>
          </w:p>
        </w:tc>
      </w:tr>
      <w:tr w:rsidR="0035254E" w:rsidRPr="0035254E" w14:paraId="6C7C4F51" w14:textId="77777777" w:rsidTr="0035254E">
        <w:tc>
          <w:tcPr>
            <w:tcW w:w="0" w:type="auto"/>
            <w:hideMark/>
          </w:tcPr>
          <w:p w14:paraId="4AA0AAF7"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PORT-14.03</w:t>
            </w:r>
          </w:p>
        </w:tc>
        <w:tc>
          <w:tcPr>
            <w:tcW w:w="0" w:type="auto"/>
            <w:hideMark/>
          </w:tcPr>
          <w:p w14:paraId="10CB90BD"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Dokumentacja powykonawcza musi zawierać rzeczywisty bilans portów po zakończeniu wdrożenia.</w:t>
            </w:r>
          </w:p>
        </w:tc>
      </w:tr>
      <w:tr w:rsidR="0035254E" w:rsidRPr="0035254E" w14:paraId="0EA19FC8" w14:textId="77777777" w:rsidTr="0035254E">
        <w:tc>
          <w:tcPr>
            <w:tcW w:w="0" w:type="auto"/>
            <w:hideMark/>
          </w:tcPr>
          <w:p w14:paraId="77FBBA27"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PORT-14.04</w:t>
            </w:r>
          </w:p>
        </w:tc>
        <w:tc>
          <w:tcPr>
            <w:tcW w:w="0" w:type="auto"/>
            <w:hideMark/>
          </w:tcPr>
          <w:p w14:paraId="0F216162"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Dokumentacja powykonawcza musi zawierać mapowanie gniazd, paneli, portów paneli, przełączników, portów przełączników, VLAN i polityk autoryzacyjnych.</w:t>
            </w:r>
          </w:p>
        </w:tc>
      </w:tr>
      <w:tr w:rsidR="0035254E" w:rsidRPr="0035254E" w14:paraId="37AFBB2E" w14:textId="77777777" w:rsidTr="0035254E">
        <w:tc>
          <w:tcPr>
            <w:tcW w:w="0" w:type="auto"/>
            <w:hideMark/>
          </w:tcPr>
          <w:p w14:paraId="697B7174"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PORT-14.05</w:t>
            </w:r>
          </w:p>
        </w:tc>
        <w:tc>
          <w:tcPr>
            <w:tcW w:w="0" w:type="auto"/>
            <w:hideMark/>
          </w:tcPr>
          <w:p w14:paraId="3FBC5904"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Dokumentacja powykonawcza musi umożliwiać administratorom Zamawiającego jednoznaczne ustalenie, który port przełącznika odpowiada danemu gniazdu, panelowi, użytkownikowi albo urządzeniu końcowemu.</w:t>
            </w:r>
          </w:p>
        </w:tc>
      </w:tr>
      <w:tr w:rsidR="0035254E" w:rsidRPr="00AF60ED" w14:paraId="19BCE9BC" w14:textId="77777777" w:rsidTr="0035254E">
        <w:tc>
          <w:tcPr>
            <w:tcW w:w="0" w:type="auto"/>
            <w:hideMark/>
          </w:tcPr>
          <w:p w14:paraId="6BACAD8C" w14:textId="77777777" w:rsidR="0035254E" w:rsidRPr="00AF60ED" w:rsidRDefault="0035254E" w:rsidP="0035254E">
            <w:pPr>
              <w:spacing w:after="160" w:line="259" w:lineRule="auto"/>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PORT-15</w:t>
            </w:r>
          </w:p>
        </w:tc>
        <w:tc>
          <w:tcPr>
            <w:tcW w:w="0" w:type="auto"/>
            <w:hideMark/>
          </w:tcPr>
          <w:p w14:paraId="5A8ACBE5" w14:textId="77777777" w:rsidR="0035254E" w:rsidRPr="00AF60ED" w:rsidRDefault="0035254E" w:rsidP="0035254E">
            <w:pPr>
              <w:spacing w:after="160" w:line="259" w:lineRule="auto"/>
              <w:jc w:val="both"/>
              <w:rPr>
                <w:rFonts w:ascii="Times New Roman" w:hAnsi="Times New Roman" w:cs="Times New Roman"/>
                <w:b/>
                <w:bCs/>
                <w:sz w:val="26"/>
                <w:szCs w:val="26"/>
                <w:lang w:val="pl-PL"/>
              </w:rPr>
            </w:pPr>
            <w:r w:rsidRPr="00AF60ED">
              <w:rPr>
                <w:rFonts w:ascii="Times New Roman" w:hAnsi="Times New Roman" w:cs="Times New Roman"/>
                <w:b/>
                <w:bCs/>
                <w:sz w:val="26"/>
                <w:szCs w:val="26"/>
                <w:lang w:val="pl-PL"/>
              </w:rPr>
              <w:t>Odbiór modelu aktywacji portów</w:t>
            </w:r>
          </w:p>
        </w:tc>
      </w:tr>
      <w:tr w:rsidR="0035254E" w:rsidRPr="0035254E" w14:paraId="251ACD06" w14:textId="77777777" w:rsidTr="0035254E">
        <w:tc>
          <w:tcPr>
            <w:tcW w:w="0" w:type="auto"/>
            <w:hideMark/>
          </w:tcPr>
          <w:p w14:paraId="7F5F8718"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PORT-15.01</w:t>
            </w:r>
          </w:p>
        </w:tc>
        <w:tc>
          <w:tcPr>
            <w:tcW w:w="0" w:type="auto"/>
            <w:hideMark/>
          </w:tcPr>
          <w:p w14:paraId="0ECE8D99"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Model aktywacji portów podlega weryfikacji w ramach odbioru końcowego.</w:t>
            </w:r>
          </w:p>
        </w:tc>
      </w:tr>
      <w:tr w:rsidR="0035254E" w:rsidRPr="0035254E" w14:paraId="3A8DB29D" w14:textId="77777777" w:rsidTr="0035254E">
        <w:tc>
          <w:tcPr>
            <w:tcW w:w="0" w:type="auto"/>
            <w:hideMark/>
          </w:tcPr>
          <w:p w14:paraId="103819A1"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PORT-15.02</w:t>
            </w:r>
          </w:p>
        </w:tc>
        <w:tc>
          <w:tcPr>
            <w:tcW w:w="0" w:type="auto"/>
            <w:hideMark/>
          </w:tcPr>
          <w:p w14:paraId="533BDCAD" w14:textId="560F3735" w:rsidR="0035254E" w:rsidRPr="0035254E" w:rsidRDefault="008511F5" w:rsidP="0035254E">
            <w:pPr>
              <w:spacing w:after="160" w:line="259" w:lineRule="auto"/>
              <w:jc w:val="both"/>
              <w:rPr>
                <w:rFonts w:ascii="Times New Roman" w:hAnsi="Times New Roman" w:cs="Times New Roman"/>
                <w:sz w:val="26"/>
                <w:szCs w:val="26"/>
                <w:lang w:val="pl-PL"/>
              </w:rPr>
            </w:pPr>
            <w:r w:rsidRPr="008511F5">
              <w:rPr>
                <w:rFonts w:ascii="Times New Roman" w:hAnsi="Times New Roman" w:cs="Times New Roman"/>
                <w:sz w:val="26"/>
                <w:szCs w:val="26"/>
                <w:lang w:val="pl-PL"/>
              </w:rPr>
              <w:t>Odbiór obejmuje weryfikację liczby portów aktywnych, liczby portów wolnych, liczby portów PoE, liczby portów uplink, oznaczeń, konfiguracji portów, zgodności z dokumentacją, poprawności działania autoryzacji oraz widoczności portów, opisów portów, statusów portów i stanu PoE w Systemie zarządzania siecią LAN.</w:t>
            </w:r>
          </w:p>
        </w:tc>
      </w:tr>
      <w:tr w:rsidR="0035254E" w:rsidRPr="0035254E" w14:paraId="324EE8D6" w14:textId="77777777" w:rsidTr="0035254E">
        <w:tc>
          <w:tcPr>
            <w:tcW w:w="0" w:type="auto"/>
            <w:hideMark/>
          </w:tcPr>
          <w:p w14:paraId="6909FBBD"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PORT-15.03</w:t>
            </w:r>
          </w:p>
        </w:tc>
        <w:tc>
          <w:tcPr>
            <w:tcW w:w="0" w:type="auto"/>
            <w:hideMark/>
          </w:tcPr>
          <w:p w14:paraId="3F0B5F2C"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Odbiór obejmuje weryfikację zakończenia i aktywacji torów VoIP na odrębnych panelach krosowniczych VoIP oraz ich podłączenia do przełączników PoE.</w:t>
            </w:r>
          </w:p>
        </w:tc>
      </w:tr>
      <w:tr w:rsidR="0035254E" w:rsidRPr="0035254E" w14:paraId="1F33BB48" w14:textId="77777777" w:rsidTr="0035254E">
        <w:tc>
          <w:tcPr>
            <w:tcW w:w="0" w:type="auto"/>
            <w:hideMark/>
          </w:tcPr>
          <w:p w14:paraId="18472905"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lastRenderedPageBreak/>
              <w:t>PORT-15.04</w:t>
            </w:r>
          </w:p>
        </w:tc>
        <w:tc>
          <w:tcPr>
            <w:tcW w:w="0" w:type="auto"/>
            <w:hideMark/>
          </w:tcPr>
          <w:p w14:paraId="7CFD5F08"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Odbiór obejmuje weryfikację eliminacji lokalnych małych przełączników i poprawności przełączenia urządzeń końcowych na docelową infrastrukturę.</w:t>
            </w:r>
          </w:p>
        </w:tc>
      </w:tr>
      <w:tr w:rsidR="0035254E" w:rsidRPr="0035254E" w14:paraId="251B4824" w14:textId="77777777" w:rsidTr="0035254E">
        <w:tc>
          <w:tcPr>
            <w:tcW w:w="0" w:type="auto"/>
            <w:hideMark/>
          </w:tcPr>
          <w:p w14:paraId="1EA478EC" w14:textId="77777777" w:rsidR="0035254E" w:rsidRPr="0035254E" w:rsidRDefault="0035254E" w:rsidP="0035254E">
            <w:pPr>
              <w:spacing w:after="160" w:line="259" w:lineRule="auto"/>
              <w:rPr>
                <w:rFonts w:ascii="Times New Roman" w:hAnsi="Times New Roman" w:cs="Times New Roman"/>
                <w:sz w:val="26"/>
                <w:szCs w:val="26"/>
                <w:lang w:val="pl-PL"/>
              </w:rPr>
            </w:pPr>
            <w:r w:rsidRPr="0035254E">
              <w:rPr>
                <w:rFonts w:ascii="Times New Roman" w:hAnsi="Times New Roman" w:cs="Times New Roman"/>
                <w:sz w:val="26"/>
                <w:szCs w:val="26"/>
                <w:lang w:val="pl-PL"/>
              </w:rPr>
              <w:t>PORT-15.05</w:t>
            </w:r>
          </w:p>
        </w:tc>
        <w:tc>
          <w:tcPr>
            <w:tcW w:w="0" w:type="auto"/>
            <w:hideMark/>
          </w:tcPr>
          <w:p w14:paraId="26BFBF51" w14:textId="77777777" w:rsidR="0035254E" w:rsidRPr="0035254E" w:rsidRDefault="0035254E" w:rsidP="0035254E">
            <w:pPr>
              <w:spacing w:after="160" w:line="259" w:lineRule="auto"/>
              <w:jc w:val="both"/>
              <w:rPr>
                <w:rFonts w:ascii="Times New Roman" w:hAnsi="Times New Roman" w:cs="Times New Roman"/>
                <w:sz w:val="26"/>
                <w:szCs w:val="26"/>
                <w:lang w:val="pl-PL"/>
              </w:rPr>
            </w:pPr>
            <w:r w:rsidRPr="0035254E">
              <w:rPr>
                <w:rFonts w:ascii="Times New Roman" w:hAnsi="Times New Roman" w:cs="Times New Roman"/>
                <w:sz w:val="26"/>
                <w:szCs w:val="26"/>
                <w:lang w:val="pl-PL"/>
              </w:rPr>
              <w:t>Zamawiający może odmówić odbioru w przypadku braku możliwości jednoznacznego powiązania gniazda, panelu i portu przełącznika, braku wymaganej liczby aktywnych portów, braku wymaganych portów PoE albo pozostawienia lokalnych małych przełączników bez zgody Zamawiającego.</w:t>
            </w:r>
          </w:p>
        </w:tc>
      </w:tr>
    </w:tbl>
    <w:p w14:paraId="42CC696C" w14:textId="77777777" w:rsidR="0035254E" w:rsidRDefault="0035254E" w:rsidP="0035254E">
      <w:pPr>
        <w:rPr>
          <w:lang w:val="en-GB"/>
        </w:rPr>
      </w:pPr>
    </w:p>
    <w:p w14:paraId="4DA80B4E" w14:textId="10026E2A" w:rsidR="00AF41F3" w:rsidRDefault="00AF41F3">
      <w:pPr>
        <w:rPr>
          <w:rFonts w:ascii="Times New Roman" w:hAnsi="Times New Roman" w:cs="Times New Roman"/>
          <w:sz w:val="26"/>
          <w:szCs w:val="26"/>
        </w:rPr>
      </w:pPr>
      <w:r>
        <w:rPr>
          <w:rFonts w:ascii="Times New Roman" w:hAnsi="Times New Roman" w:cs="Times New Roman"/>
          <w:sz w:val="26"/>
          <w:szCs w:val="26"/>
        </w:rPr>
        <w:br w:type="page"/>
      </w:r>
    </w:p>
    <w:p w14:paraId="2A888A19" w14:textId="768A36BE" w:rsidR="002F7AC5" w:rsidRPr="00F871EA" w:rsidRDefault="002F7AC5">
      <w:pPr>
        <w:pStyle w:val="Nagwek2"/>
        <w:numPr>
          <w:ilvl w:val="0"/>
          <w:numId w:val="11"/>
        </w:numPr>
        <w:spacing w:line="276" w:lineRule="auto"/>
        <w:rPr>
          <w:rFonts w:ascii="Times New Roman" w:hAnsi="Times New Roman" w:cs="Times New Roman"/>
          <w:bCs/>
          <w:sz w:val="26"/>
          <w:szCs w:val="26"/>
        </w:rPr>
      </w:pPr>
      <w:bookmarkStart w:id="14" w:name="_Toc232070476"/>
      <w:bookmarkEnd w:id="3"/>
      <w:bookmarkEnd w:id="4"/>
      <w:bookmarkEnd w:id="5"/>
      <w:bookmarkEnd w:id="6"/>
      <w:r w:rsidRPr="00F871EA">
        <w:rPr>
          <w:rFonts w:ascii="Times New Roman" w:hAnsi="Times New Roman" w:cs="Times New Roman"/>
          <w:sz w:val="26"/>
          <w:szCs w:val="26"/>
        </w:rPr>
        <w:lastRenderedPageBreak/>
        <w:t>S</w:t>
      </w:r>
      <w:r w:rsidR="00AA162E" w:rsidRPr="00F871EA">
        <w:rPr>
          <w:rFonts w:ascii="Times New Roman" w:hAnsi="Times New Roman" w:cs="Times New Roman"/>
          <w:sz w:val="26"/>
          <w:szCs w:val="26"/>
        </w:rPr>
        <w:t>przęt</w:t>
      </w:r>
      <w:bookmarkEnd w:id="14"/>
      <w:r w:rsidRPr="00F871EA">
        <w:rPr>
          <w:rFonts w:ascii="Times New Roman" w:hAnsi="Times New Roman" w:cs="Times New Roman"/>
          <w:sz w:val="26"/>
          <w:szCs w:val="26"/>
        </w:rPr>
        <w:t xml:space="preserve"> </w:t>
      </w:r>
    </w:p>
    <w:p w14:paraId="58F42461" w14:textId="147CB148" w:rsidR="009146B8" w:rsidRPr="00F871EA" w:rsidRDefault="00D4771B">
      <w:pPr>
        <w:pStyle w:val="Akapitzlist"/>
        <w:numPr>
          <w:ilvl w:val="1"/>
          <w:numId w:val="6"/>
        </w:numPr>
        <w:spacing w:line="276" w:lineRule="auto"/>
        <w:jc w:val="both"/>
        <w:outlineLvl w:val="2"/>
        <w:rPr>
          <w:rFonts w:ascii="Times New Roman" w:hAnsi="Times New Roman" w:cs="Times New Roman"/>
          <w:b/>
          <w:bCs/>
          <w:sz w:val="26"/>
          <w:szCs w:val="26"/>
        </w:rPr>
      </w:pPr>
      <w:bookmarkStart w:id="15" w:name="_Toc232070477"/>
      <w:r w:rsidRPr="00F871EA">
        <w:rPr>
          <w:rFonts w:ascii="Times New Roman" w:hAnsi="Times New Roman" w:cs="Times New Roman"/>
          <w:b/>
          <w:bCs/>
          <w:sz w:val="26"/>
          <w:szCs w:val="26"/>
        </w:rPr>
        <w:t xml:space="preserve">Przełącznik </w:t>
      </w:r>
      <w:r w:rsidR="004C5F9C">
        <w:rPr>
          <w:rFonts w:ascii="Times New Roman" w:hAnsi="Times New Roman" w:cs="Times New Roman"/>
          <w:b/>
          <w:bCs/>
          <w:sz w:val="26"/>
          <w:szCs w:val="26"/>
        </w:rPr>
        <w:t>rdzeniowy Typ I</w:t>
      </w:r>
      <w:r w:rsidRPr="00F871EA">
        <w:rPr>
          <w:rFonts w:ascii="Times New Roman" w:hAnsi="Times New Roman" w:cs="Times New Roman"/>
          <w:b/>
          <w:bCs/>
          <w:sz w:val="26"/>
          <w:szCs w:val="26"/>
        </w:rPr>
        <w:t xml:space="preserve"> </w:t>
      </w:r>
      <w:r w:rsidR="00600B92" w:rsidRPr="00F871EA">
        <w:rPr>
          <w:rFonts w:ascii="Times New Roman" w:hAnsi="Times New Roman" w:cs="Times New Roman"/>
          <w:b/>
          <w:bCs/>
          <w:sz w:val="26"/>
          <w:szCs w:val="26"/>
        </w:rPr>
        <w:t>–</w:t>
      </w:r>
      <w:r w:rsidR="00300D2D" w:rsidRPr="00F871EA">
        <w:rPr>
          <w:rFonts w:ascii="Times New Roman" w:hAnsi="Times New Roman" w:cs="Times New Roman"/>
          <w:b/>
          <w:bCs/>
          <w:sz w:val="26"/>
          <w:szCs w:val="26"/>
        </w:rPr>
        <w:t xml:space="preserve"> </w:t>
      </w:r>
      <w:r w:rsidR="006F5FC9" w:rsidRPr="00F871EA">
        <w:rPr>
          <w:rFonts w:ascii="Times New Roman" w:hAnsi="Times New Roman" w:cs="Times New Roman"/>
          <w:b/>
          <w:bCs/>
          <w:sz w:val="26"/>
          <w:szCs w:val="26"/>
        </w:rPr>
        <w:t>2</w:t>
      </w:r>
      <w:r w:rsidR="00300D2D" w:rsidRPr="00F871EA">
        <w:rPr>
          <w:rFonts w:ascii="Times New Roman" w:hAnsi="Times New Roman" w:cs="Times New Roman"/>
          <w:b/>
          <w:bCs/>
          <w:sz w:val="26"/>
          <w:szCs w:val="26"/>
        </w:rPr>
        <w:t xml:space="preserve"> sztuk</w:t>
      </w:r>
      <w:r w:rsidR="006F5FC9" w:rsidRPr="00F871EA">
        <w:rPr>
          <w:rFonts w:ascii="Times New Roman" w:hAnsi="Times New Roman" w:cs="Times New Roman"/>
          <w:b/>
          <w:bCs/>
          <w:sz w:val="26"/>
          <w:szCs w:val="26"/>
        </w:rPr>
        <w:t>i</w:t>
      </w:r>
      <w:bookmarkEnd w:id="15"/>
    </w:p>
    <w:p w14:paraId="29248730" w14:textId="77777777" w:rsidR="009146B8" w:rsidRPr="00F871EA" w:rsidRDefault="009146B8" w:rsidP="00F871EA">
      <w:pPr>
        <w:spacing w:line="276" w:lineRule="auto"/>
        <w:jc w:val="both"/>
        <w:rPr>
          <w:rFonts w:ascii="Times New Roman" w:hAnsi="Times New Roman" w:cs="Times New Roman"/>
          <w:b/>
          <w:sz w:val="26"/>
          <w:szCs w:val="26"/>
        </w:rPr>
      </w:pPr>
      <w:r w:rsidRPr="00F871EA">
        <w:rPr>
          <w:rFonts w:ascii="Times New Roman" w:hAnsi="Times New Roman" w:cs="Times New Roman"/>
          <w:b/>
          <w:sz w:val="26"/>
          <w:szCs w:val="26"/>
        </w:rPr>
        <w:t>Producent</w:t>
      </w:r>
      <w:r w:rsidRPr="00F871EA">
        <w:rPr>
          <w:rFonts w:ascii="Times New Roman" w:hAnsi="Times New Roman" w:cs="Times New Roman"/>
          <w:b/>
          <w:sz w:val="26"/>
          <w:szCs w:val="26"/>
        </w:rPr>
        <w:tab/>
        <w:t>…………………………………</w:t>
      </w:r>
    </w:p>
    <w:p w14:paraId="79631021" w14:textId="77777777" w:rsidR="009146B8" w:rsidRPr="00F871EA" w:rsidRDefault="009146B8" w:rsidP="00F871EA">
      <w:pPr>
        <w:spacing w:line="276" w:lineRule="auto"/>
        <w:jc w:val="both"/>
        <w:rPr>
          <w:rFonts w:ascii="Times New Roman" w:hAnsi="Times New Roman" w:cs="Times New Roman"/>
          <w:b/>
          <w:sz w:val="26"/>
          <w:szCs w:val="26"/>
        </w:rPr>
      </w:pPr>
      <w:r w:rsidRPr="00F871EA">
        <w:rPr>
          <w:rFonts w:ascii="Times New Roman" w:hAnsi="Times New Roman" w:cs="Times New Roman"/>
          <w:b/>
          <w:sz w:val="26"/>
          <w:szCs w:val="26"/>
        </w:rPr>
        <w:t>Model</w:t>
      </w:r>
      <w:r w:rsidRPr="00F871EA">
        <w:rPr>
          <w:rFonts w:ascii="Times New Roman" w:hAnsi="Times New Roman" w:cs="Times New Roman"/>
          <w:b/>
          <w:sz w:val="26"/>
          <w:szCs w:val="26"/>
        </w:rPr>
        <w:tab/>
      </w:r>
      <w:r w:rsidRPr="00F871EA">
        <w:rPr>
          <w:rFonts w:ascii="Times New Roman" w:hAnsi="Times New Roman" w:cs="Times New Roman"/>
          <w:b/>
          <w:sz w:val="26"/>
          <w:szCs w:val="26"/>
        </w:rPr>
        <w:tab/>
        <w:t>…………………………………</w:t>
      </w:r>
    </w:p>
    <w:tbl>
      <w:tblPr>
        <w:tblStyle w:val="TablaMicrosoftServicios1"/>
        <w:tblW w:w="9036" w:type="dxa"/>
        <w:tblLook w:val="04A0" w:firstRow="1" w:lastRow="0" w:firstColumn="1" w:lastColumn="0" w:noHBand="0" w:noVBand="1"/>
      </w:tblPr>
      <w:tblGrid>
        <w:gridCol w:w="1750"/>
        <w:gridCol w:w="7286"/>
      </w:tblGrid>
      <w:tr w:rsidR="009E5C67" w:rsidRPr="008E72AA" w14:paraId="3B9CBFAD" w14:textId="77777777" w:rsidTr="00060F24">
        <w:tc>
          <w:tcPr>
            <w:tcW w:w="0" w:type="auto"/>
            <w:shd w:val="clear" w:color="auto" w:fill="B4C6E7" w:themeFill="accent1" w:themeFillTint="66"/>
            <w:hideMark/>
          </w:tcPr>
          <w:p w14:paraId="1C9C18EC"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8E72AA">
              <w:rPr>
                <w:rFonts w:ascii="Times New Roman" w:hAnsi="Times New Roman" w:cs="Times New Roman"/>
                <w:b/>
                <w:bCs/>
                <w:iCs/>
                <w:sz w:val="24"/>
                <w:szCs w:val="24"/>
                <w:lang w:val="pl-PL"/>
              </w:rPr>
              <w:t>Identyfikator wymagania</w:t>
            </w:r>
          </w:p>
        </w:tc>
        <w:tc>
          <w:tcPr>
            <w:tcW w:w="0" w:type="auto"/>
            <w:shd w:val="clear" w:color="auto" w:fill="B4C6E7" w:themeFill="accent1" w:themeFillTint="66"/>
            <w:hideMark/>
          </w:tcPr>
          <w:p w14:paraId="2B74D1AE"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8E72AA">
              <w:rPr>
                <w:rFonts w:ascii="Times New Roman" w:hAnsi="Times New Roman" w:cs="Times New Roman"/>
                <w:b/>
                <w:bCs/>
                <w:iCs/>
                <w:sz w:val="24"/>
                <w:szCs w:val="24"/>
                <w:lang w:val="pl-PL"/>
              </w:rPr>
              <w:t>Opis wymagania</w:t>
            </w:r>
          </w:p>
        </w:tc>
      </w:tr>
      <w:tr w:rsidR="009E5C67" w:rsidRPr="008E72AA" w14:paraId="56605E7B" w14:textId="77777777" w:rsidTr="00060F24">
        <w:tc>
          <w:tcPr>
            <w:tcW w:w="0" w:type="auto"/>
            <w:hideMark/>
          </w:tcPr>
          <w:p w14:paraId="077223EC"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8E72AA">
              <w:rPr>
                <w:rFonts w:ascii="Times New Roman" w:hAnsi="Times New Roman" w:cs="Times New Roman"/>
                <w:b/>
                <w:bCs/>
                <w:iCs/>
                <w:sz w:val="24"/>
                <w:szCs w:val="24"/>
                <w:lang w:val="pl-PL"/>
              </w:rPr>
              <w:t>CORE-01</w:t>
            </w:r>
          </w:p>
        </w:tc>
        <w:tc>
          <w:tcPr>
            <w:tcW w:w="0" w:type="auto"/>
            <w:hideMark/>
          </w:tcPr>
          <w:p w14:paraId="40D8C091"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8E72AA">
              <w:rPr>
                <w:rFonts w:ascii="Times New Roman" w:hAnsi="Times New Roman" w:cs="Times New Roman"/>
                <w:b/>
                <w:bCs/>
                <w:iCs/>
                <w:sz w:val="24"/>
                <w:szCs w:val="24"/>
                <w:lang w:val="pl-PL"/>
              </w:rPr>
              <w:t>Rodzaj urządzenia</w:t>
            </w:r>
          </w:p>
        </w:tc>
      </w:tr>
      <w:tr w:rsidR="009E5C67" w:rsidRPr="008E72AA" w14:paraId="5787AD25" w14:textId="77777777" w:rsidTr="00060F24">
        <w:tc>
          <w:tcPr>
            <w:tcW w:w="0" w:type="auto"/>
            <w:hideMark/>
          </w:tcPr>
          <w:p w14:paraId="4A156C6D"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CORE-01.01</w:t>
            </w:r>
          </w:p>
        </w:tc>
        <w:tc>
          <w:tcPr>
            <w:tcW w:w="0" w:type="auto"/>
            <w:hideMark/>
          </w:tcPr>
          <w:p w14:paraId="32ED5FF9" w14:textId="1AC326B0"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Przełącznik wyposażony w 48 portów 1/10/25 Gigabit Ethernet SFP/SFP+/SFP28 oraz 4 porty uplink 40/100 Gigabit Ethernet QSFP;</w:t>
            </w:r>
          </w:p>
        </w:tc>
      </w:tr>
      <w:tr w:rsidR="009E5C67" w:rsidRPr="00783BB6" w14:paraId="6D5E3247" w14:textId="77777777" w:rsidTr="00060F24">
        <w:tc>
          <w:tcPr>
            <w:tcW w:w="0" w:type="auto"/>
            <w:hideMark/>
          </w:tcPr>
          <w:p w14:paraId="0B0A4E8B"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CORE-01.02</w:t>
            </w:r>
          </w:p>
        </w:tc>
        <w:tc>
          <w:tcPr>
            <w:tcW w:w="0" w:type="auto"/>
            <w:hideMark/>
          </w:tcPr>
          <w:p w14:paraId="02F4333C" w14:textId="36F27801" w:rsidR="009E5C67" w:rsidRPr="00691E84" w:rsidRDefault="00691E84" w:rsidP="00691E84">
            <w:pPr>
              <w:spacing w:line="276" w:lineRule="auto"/>
              <w:jc w:val="both"/>
              <w:rPr>
                <w:rFonts w:ascii="Times New Roman" w:hAnsi="Times New Roman" w:cs="Times New Roman"/>
                <w:iCs/>
                <w:sz w:val="24"/>
                <w:szCs w:val="24"/>
                <w:lang w:val="en-US"/>
              </w:rPr>
            </w:pPr>
            <w:r w:rsidRPr="00691E84">
              <w:rPr>
                <w:rFonts w:ascii="Times New Roman" w:hAnsi="Times New Roman" w:cs="Times New Roman"/>
                <w:iCs/>
                <w:sz w:val="24"/>
                <w:szCs w:val="24"/>
                <w:lang w:val="pl-PL"/>
              </w:rPr>
              <w:t>Porty przełącznika rdzeniowego muszą umożliwiać zastosowanie wkładek lub modułów optycznych niezbędnych do zestawienia połączeń światłowodowych wymaganych w OPZ, w szczególności połączeń z przełącznikami dostępowymi, serwerownią oraz elementami infrastruktury Zamawiającego wskazanymi w Projekcie Technicznym.</w:t>
            </w:r>
          </w:p>
        </w:tc>
      </w:tr>
      <w:tr w:rsidR="009E5C67" w:rsidRPr="00783BB6" w14:paraId="36274A03" w14:textId="77777777" w:rsidTr="00060F24">
        <w:tc>
          <w:tcPr>
            <w:tcW w:w="0" w:type="auto"/>
            <w:hideMark/>
          </w:tcPr>
          <w:p w14:paraId="51BBB173"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CORE-01.03</w:t>
            </w:r>
          </w:p>
        </w:tc>
        <w:tc>
          <w:tcPr>
            <w:tcW w:w="0" w:type="auto"/>
            <w:hideMark/>
          </w:tcPr>
          <w:p w14:paraId="4C5D6638" w14:textId="1ADEEBE0" w:rsidR="009E5C67" w:rsidRPr="00691E84" w:rsidRDefault="00691E84" w:rsidP="00691E84">
            <w:pPr>
              <w:spacing w:line="276" w:lineRule="auto"/>
              <w:jc w:val="both"/>
              <w:rPr>
                <w:rFonts w:ascii="Times New Roman" w:hAnsi="Times New Roman" w:cs="Times New Roman"/>
                <w:iCs/>
                <w:sz w:val="24"/>
                <w:szCs w:val="24"/>
                <w:lang w:val="en-US"/>
              </w:rPr>
            </w:pPr>
            <w:r w:rsidRPr="00691E84">
              <w:rPr>
                <w:rFonts w:ascii="Times New Roman" w:hAnsi="Times New Roman" w:cs="Times New Roman"/>
                <w:iCs/>
                <w:sz w:val="24"/>
                <w:szCs w:val="24"/>
                <w:lang w:val="pl-PL"/>
              </w:rPr>
              <w:t>Wkładki i moduły optyczne muszą zapewniać pracę z okablowaniem światłowodowym jednomodowym OS2.</w:t>
            </w:r>
          </w:p>
        </w:tc>
      </w:tr>
      <w:tr w:rsidR="009E5C67" w:rsidRPr="00783BB6" w14:paraId="7AA0E46E" w14:textId="77777777" w:rsidTr="00060F24">
        <w:tc>
          <w:tcPr>
            <w:tcW w:w="0" w:type="auto"/>
          </w:tcPr>
          <w:p w14:paraId="1C4F1C80" w14:textId="77777777" w:rsidR="009E5C67" w:rsidRPr="008E72AA" w:rsidRDefault="009E5C67" w:rsidP="00060F24">
            <w:pPr>
              <w:spacing w:line="276" w:lineRule="auto"/>
              <w:jc w:val="both"/>
              <w:rPr>
                <w:rFonts w:ascii="Times New Roman" w:hAnsi="Times New Roman" w:cs="Times New Roman"/>
                <w:iCs/>
                <w:sz w:val="24"/>
                <w:szCs w:val="24"/>
                <w:lang w:val="en-US"/>
              </w:rPr>
            </w:pPr>
            <w:r w:rsidRPr="008E72AA">
              <w:rPr>
                <w:rFonts w:ascii="Times New Roman" w:hAnsi="Times New Roman" w:cs="Times New Roman"/>
                <w:iCs/>
                <w:sz w:val="24"/>
                <w:szCs w:val="24"/>
                <w:lang w:val="pl-PL"/>
              </w:rPr>
              <w:t>CORE-01.04</w:t>
            </w:r>
          </w:p>
        </w:tc>
        <w:tc>
          <w:tcPr>
            <w:tcW w:w="0" w:type="auto"/>
          </w:tcPr>
          <w:p w14:paraId="5F0C6C3A" w14:textId="4205F2C3" w:rsidR="009E5C67" w:rsidRPr="00691E84" w:rsidRDefault="00691E84" w:rsidP="00691E84">
            <w:pPr>
              <w:spacing w:line="276" w:lineRule="auto"/>
              <w:jc w:val="both"/>
              <w:rPr>
                <w:rFonts w:ascii="Times New Roman" w:hAnsi="Times New Roman" w:cs="Times New Roman"/>
                <w:iCs/>
                <w:sz w:val="24"/>
                <w:szCs w:val="24"/>
                <w:lang w:val="en-US"/>
              </w:rPr>
            </w:pPr>
            <w:r w:rsidRPr="00691E84">
              <w:rPr>
                <w:rFonts w:ascii="Times New Roman" w:hAnsi="Times New Roman" w:cs="Times New Roman"/>
                <w:iCs/>
                <w:sz w:val="24"/>
                <w:szCs w:val="24"/>
                <w:lang w:val="pl-PL"/>
              </w:rPr>
              <w:t>Wykonawca dostarczy wszystkie wkładki, moduły, kable DAC, patchcordy i elementy połączeniowe konieczne do uruchomienia kompletnej, redundantnej topologii sieci, zgodnie z OPZ i Projektem Technicznym.</w:t>
            </w:r>
          </w:p>
        </w:tc>
      </w:tr>
      <w:tr w:rsidR="009E5C67" w:rsidRPr="008E72AA" w14:paraId="4835960A" w14:textId="77777777" w:rsidTr="00060F24">
        <w:tc>
          <w:tcPr>
            <w:tcW w:w="0" w:type="auto"/>
            <w:hideMark/>
          </w:tcPr>
          <w:p w14:paraId="0968375E"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8E72AA">
              <w:rPr>
                <w:rFonts w:ascii="Times New Roman" w:hAnsi="Times New Roman" w:cs="Times New Roman"/>
                <w:b/>
                <w:bCs/>
                <w:iCs/>
                <w:sz w:val="24"/>
                <w:szCs w:val="24"/>
                <w:lang w:val="pl-PL"/>
              </w:rPr>
              <w:t>CORE-02</w:t>
            </w:r>
          </w:p>
        </w:tc>
        <w:tc>
          <w:tcPr>
            <w:tcW w:w="0" w:type="auto"/>
            <w:hideMark/>
          </w:tcPr>
          <w:p w14:paraId="7E20B7BC"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8E72AA">
              <w:rPr>
                <w:rFonts w:ascii="Times New Roman" w:hAnsi="Times New Roman" w:cs="Times New Roman"/>
                <w:b/>
                <w:bCs/>
                <w:iCs/>
                <w:sz w:val="24"/>
                <w:szCs w:val="24"/>
                <w:lang w:val="pl-PL"/>
              </w:rPr>
              <w:t>Architektura</w:t>
            </w:r>
          </w:p>
        </w:tc>
      </w:tr>
      <w:tr w:rsidR="009E5C67" w:rsidRPr="008E72AA" w14:paraId="14AD55A4" w14:textId="77777777" w:rsidTr="00060F24">
        <w:tc>
          <w:tcPr>
            <w:tcW w:w="0" w:type="auto"/>
            <w:hideMark/>
          </w:tcPr>
          <w:p w14:paraId="4AC9E974"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CORE-02.01</w:t>
            </w:r>
          </w:p>
        </w:tc>
        <w:tc>
          <w:tcPr>
            <w:tcW w:w="0" w:type="auto"/>
            <w:hideMark/>
          </w:tcPr>
          <w:p w14:paraId="3F0DEF97"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Urządzenie jest wyposażone w wymienne moduły wentylatorów</w:t>
            </w:r>
          </w:p>
        </w:tc>
      </w:tr>
      <w:tr w:rsidR="009E5C67" w:rsidRPr="008E72AA" w14:paraId="61920591" w14:textId="77777777" w:rsidTr="00060F24">
        <w:tc>
          <w:tcPr>
            <w:tcW w:w="0" w:type="auto"/>
            <w:hideMark/>
          </w:tcPr>
          <w:p w14:paraId="58BB29A0"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CORE-02.02</w:t>
            </w:r>
          </w:p>
        </w:tc>
        <w:tc>
          <w:tcPr>
            <w:tcW w:w="0" w:type="auto"/>
            <w:hideMark/>
          </w:tcPr>
          <w:p w14:paraId="1F38D00B"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 xml:space="preserve">Urządzenie </w:t>
            </w:r>
            <w:r>
              <w:rPr>
                <w:rFonts w:ascii="Times New Roman" w:hAnsi="Times New Roman" w:cs="Times New Roman"/>
                <w:iCs/>
                <w:sz w:val="24"/>
                <w:szCs w:val="24"/>
                <w:lang w:val="pl-PL"/>
              </w:rPr>
              <w:t>musi</w:t>
            </w:r>
            <w:r w:rsidRPr="008E72AA">
              <w:rPr>
                <w:rFonts w:ascii="Times New Roman" w:hAnsi="Times New Roman" w:cs="Times New Roman"/>
                <w:iCs/>
                <w:sz w:val="24"/>
                <w:szCs w:val="24"/>
                <w:lang w:val="pl-PL"/>
              </w:rPr>
              <w:t xml:space="preserve"> zostać wyposażone w zasilacz redundantny do pracy w trybie 1:1</w:t>
            </w:r>
          </w:p>
        </w:tc>
      </w:tr>
      <w:tr w:rsidR="009E5C67" w:rsidRPr="008E72AA" w14:paraId="2BF1CF01" w14:textId="77777777" w:rsidTr="00060F24">
        <w:tc>
          <w:tcPr>
            <w:tcW w:w="0" w:type="auto"/>
          </w:tcPr>
          <w:p w14:paraId="39EC8822" w14:textId="77777777" w:rsidR="009E5C67" w:rsidRPr="008E72AA" w:rsidRDefault="009E5C67" w:rsidP="00060F24">
            <w:pPr>
              <w:spacing w:line="276" w:lineRule="auto"/>
              <w:jc w:val="both"/>
              <w:rPr>
                <w:rFonts w:ascii="Times New Roman" w:hAnsi="Times New Roman" w:cs="Times New Roman"/>
                <w:iCs/>
                <w:sz w:val="24"/>
                <w:szCs w:val="24"/>
              </w:rPr>
            </w:pPr>
            <w:r w:rsidRPr="008E72AA">
              <w:rPr>
                <w:rFonts w:ascii="Times New Roman" w:hAnsi="Times New Roman" w:cs="Times New Roman"/>
                <w:iCs/>
                <w:sz w:val="24"/>
                <w:szCs w:val="24"/>
                <w:lang w:val="pl-PL"/>
              </w:rPr>
              <w:t>CORE-02.0</w:t>
            </w:r>
            <w:r>
              <w:rPr>
                <w:rFonts w:ascii="Times New Roman" w:hAnsi="Times New Roman" w:cs="Times New Roman"/>
                <w:iCs/>
                <w:sz w:val="24"/>
                <w:szCs w:val="24"/>
                <w:lang w:val="pl-PL"/>
              </w:rPr>
              <w:t>3</w:t>
            </w:r>
          </w:p>
        </w:tc>
        <w:tc>
          <w:tcPr>
            <w:tcW w:w="0" w:type="auto"/>
          </w:tcPr>
          <w:p w14:paraId="422F4EE0" w14:textId="77777777" w:rsidR="009E5C67" w:rsidRPr="00A93732" w:rsidRDefault="009E5C67" w:rsidP="00060F24">
            <w:pPr>
              <w:spacing w:line="276" w:lineRule="auto"/>
              <w:jc w:val="both"/>
              <w:rPr>
                <w:rFonts w:ascii="Times New Roman" w:hAnsi="Times New Roman" w:cs="Times New Roman"/>
                <w:iCs/>
                <w:sz w:val="24"/>
                <w:szCs w:val="24"/>
                <w:lang w:val="pl-PL"/>
              </w:rPr>
            </w:pPr>
            <w:r w:rsidRPr="00A93732">
              <w:rPr>
                <w:rFonts w:ascii="Times New Roman" w:hAnsi="Times New Roman" w:cs="Times New Roman"/>
                <w:iCs/>
                <w:sz w:val="24"/>
                <w:szCs w:val="24"/>
                <w:lang w:val="pl-PL"/>
              </w:rPr>
              <w:t>Możliwość montażu w szafie rack 19”. Wysokość urządzenia 1 RU. Głębokość chassis urządzenia z wentylatorami, i zasilaczami mniejsza niż 50 cm</w:t>
            </w:r>
          </w:p>
        </w:tc>
      </w:tr>
      <w:tr w:rsidR="009E5C67" w:rsidRPr="008E72AA" w14:paraId="44079F0F" w14:textId="77777777" w:rsidTr="00060F24">
        <w:tc>
          <w:tcPr>
            <w:tcW w:w="0" w:type="auto"/>
            <w:hideMark/>
          </w:tcPr>
          <w:p w14:paraId="769F14DA"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8E72AA">
              <w:rPr>
                <w:rFonts w:ascii="Times New Roman" w:hAnsi="Times New Roman" w:cs="Times New Roman"/>
                <w:b/>
                <w:bCs/>
                <w:iCs/>
                <w:sz w:val="24"/>
                <w:szCs w:val="24"/>
                <w:lang w:val="pl-PL"/>
              </w:rPr>
              <w:t>CORE-03</w:t>
            </w:r>
          </w:p>
        </w:tc>
        <w:tc>
          <w:tcPr>
            <w:tcW w:w="0" w:type="auto"/>
            <w:hideMark/>
          </w:tcPr>
          <w:p w14:paraId="4FEFF7F0"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8E72AA">
              <w:rPr>
                <w:rFonts w:ascii="Times New Roman" w:hAnsi="Times New Roman" w:cs="Times New Roman"/>
                <w:b/>
                <w:bCs/>
                <w:iCs/>
                <w:sz w:val="24"/>
                <w:szCs w:val="24"/>
                <w:lang w:val="pl-PL"/>
              </w:rPr>
              <w:t>Wydajność</w:t>
            </w:r>
          </w:p>
        </w:tc>
      </w:tr>
      <w:tr w:rsidR="009E5C67" w:rsidRPr="008E72AA" w14:paraId="0BF4CD35" w14:textId="77777777" w:rsidTr="00060F24">
        <w:tc>
          <w:tcPr>
            <w:tcW w:w="0" w:type="auto"/>
            <w:hideMark/>
          </w:tcPr>
          <w:p w14:paraId="65761CB0" w14:textId="2270B702"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CORE-03.0</w:t>
            </w:r>
            <w:r w:rsidR="000D2B36">
              <w:rPr>
                <w:rFonts w:ascii="Times New Roman" w:hAnsi="Times New Roman" w:cs="Times New Roman"/>
                <w:iCs/>
                <w:sz w:val="24"/>
                <w:szCs w:val="24"/>
                <w:lang w:val="pl-PL"/>
              </w:rPr>
              <w:t>1</w:t>
            </w:r>
          </w:p>
        </w:tc>
        <w:tc>
          <w:tcPr>
            <w:tcW w:w="0" w:type="auto"/>
            <w:hideMark/>
          </w:tcPr>
          <w:p w14:paraId="7F376A45" w14:textId="0D6B13C1"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 xml:space="preserve">Przepustowość przełącznika (switching capacity) </w:t>
            </w:r>
            <w:r w:rsidR="000D2B36">
              <w:rPr>
                <w:rFonts w:ascii="Times New Roman" w:hAnsi="Times New Roman" w:cs="Times New Roman"/>
                <w:iCs/>
                <w:sz w:val="24"/>
                <w:szCs w:val="24"/>
                <w:lang w:val="pl-PL"/>
              </w:rPr>
              <w:t xml:space="preserve">co najmniej </w:t>
            </w:r>
            <w:r w:rsidRPr="008E72AA">
              <w:rPr>
                <w:rFonts w:ascii="Times New Roman" w:hAnsi="Times New Roman" w:cs="Times New Roman"/>
                <w:iCs/>
                <w:sz w:val="24"/>
                <w:szCs w:val="24"/>
                <w:lang w:val="pl-PL"/>
              </w:rPr>
              <w:t>3.2 Tbps</w:t>
            </w:r>
          </w:p>
        </w:tc>
      </w:tr>
      <w:tr w:rsidR="009E5C67" w:rsidRPr="008E72AA" w14:paraId="7520C515" w14:textId="77777777" w:rsidTr="00060F24">
        <w:tc>
          <w:tcPr>
            <w:tcW w:w="0" w:type="auto"/>
            <w:hideMark/>
          </w:tcPr>
          <w:p w14:paraId="497132B6" w14:textId="29457619"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CORE-03.0</w:t>
            </w:r>
            <w:r w:rsidR="000D2B36">
              <w:rPr>
                <w:rFonts w:ascii="Times New Roman" w:hAnsi="Times New Roman" w:cs="Times New Roman"/>
                <w:iCs/>
                <w:sz w:val="24"/>
                <w:szCs w:val="24"/>
                <w:lang w:val="pl-PL"/>
              </w:rPr>
              <w:t>2</w:t>
            </w:r>
          </w:p>
        </w:tc>
        <w:tc>
          <w:tcPr>
            <w:tcW w:w="0" w:type="auto"/>
            <w:hideMark/>
          </w:tcPr>
          <w:p w14:paraId="16B33C66" w14:textId="17712965"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 xml:space="preserve">Prędkość przesyłania (forwarding rate) </w:t>
            </w:r>
            <w:r w:rsidR="000D2B36">
              <w:rPr>
                <w:rFonts w:ascii="Times New Roman" w:hAnsi="Times New Roman" w:cs="Times New Roman"/>
                <w:iCs/>
                <w:sz w:val="24"/>
                <w:szCs w:val="24"/>
                <w:lang w:val="pl-PL"/>
              </w:rPr>
              <w:t xml:space="preserve">co najmniej </w:t>
            </w:r>
            <w:r w:rsidRPr="008E72AA">
              <w:rPr>
                <w:rFonts w:ascii="Times New Roman" w:hAnsi="Times New Roman" w:cs="Times New Roman"/>
                <w:iCs/>
                <w:sz w:val="24"/>
                <w:szCs w:val="24"/>
                <w:lang w:val="pl-PL"/>
              </w:rPr>
              <w:t xml:space="preserve"> 1 miliard pps (1Bpps)</w:t>
            </w:r>
          </w:p>
        </w:tc>
      </w:tr>
      <w:tr w:rsidR="009E5C67" w:rsidRPr="008E72AA" w14:paraId="4CDCFCEE" w14:textId="77777777" w:rsidTr="00060F24">
        <w:tc>
          <w:tcPr>
            <w:tcW w:w="0" w:type="auto"/>
            <w:hideMark/>
          </w:tcPr>
          <w:p w14:paraId="0535A108" w14:textId="1B95454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CORE-03.0</w:t>
            </w:r>
            <w:r w:rsidR="000D2B36">
              <w:rPr>
                <w:rFonts w:ascii="Times New Roman" w:hAnsi="Times New Roman" w:cs="Times New Roman"/>
                <w:iCs/>
                <w:sz w:val="24"/>
                <w:szCs w:val="24"/>
                <w:lang w:val="pl-PL"/>
              </w:rPr>
              <w:t>3</w:t>
            </w:r>
          </w:p>
        </w:tc>
        <w:tc>
          <w:tcPr>
            <w:tcW w:w="0" w:type="auto"/>
            <w:hideMark/>
          </w:tcPr>
          <w:p w14:paraId="756F60AE" w14:textId="2CECD26B" w:rsidR="009E5C67" w:rsidRPr="00872F82"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Obsługa</w:t>
            </w:r>
            <w:r>
              <w:rPr>
                <w:rFonts w:ascii="Times New Roman" w:hAnsi="Times New Roman" w:cs="Times New Roman"/>
                <w:iCs/>
                <w:sz w:val="24"/>
                <w:szCs w:val="24"/>
                <w:lang w:val="pl-PL"/>
              </w:rPr>
              <w:t xml:space="preserve"> </w:t>
            </w:r>
            <w:r w:rsidRPr="00872F82">
              <w:rPr>
                <w:rFonts w:ascii="Times New Roman" w:hAnsi="Times New Roman" w:cs="Times New Roman"/>
                <w:iCs/>
                <w:sz w:val="24"/>
                <w:szCs w:val="24"/>
                <w:lang w:val="pl-PL"/>
              </w:rPr>
              <w:t>1000 aktywnych sieci VLAN</w:t>
            </w:r>
          </w:p>
        </w:tc>
      </w:tr>
      <w:tr w:rsidR="009E5C67" w:rsidRPr="008E72AA" w14:paraId="0C6F6A35" w14:textId="77777777" w:rsidTr="00060F24">
        <w:tc>
          <w:tcPr>
            <w:tcW w:w="0" w:type="auto"/>
            <w:hideMark/>
          </w:tcPr>
          <w:p w14:paraId="54E00AE7" w14:textId="42E4969D"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CORE-03.0</w:t>
            </w:r>
            <w:r w:rsidR="000D2B36">
              <w:rPr>
                <w:rFonts w:ascii="Times New Roman" w:hAnsi="Times New Roman" w:cs="Times New Roman"/>
                <w:iCs/>
                <w:sz w:val="24"/>
                <w:szCs w:val="24"/>
                <w:lang w:val="pl-PL"/>
              </w:rPr>
              <w:t>4</w:t>
            </w:r>
          </w:p>
        </w:tc>
        <w:tc>
          <w:tcPr>
            <w:tcW w:w="0" w:type="auto"/>
          </w:tcPr>
          <w:p w14:paraId="320F34F5" w14:textId="5042C783"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Obsługa</w:t>
            </w:r>
            <w:r>
              <w:rPr>
                <w:rFonts w:ascii="Times New Roman" w:hAnsi="Times New Roman" w:cs="Times New Roman"/>
                <w:iCs/>
                <w:sz w:val="24"/>
                <w:szCs w:val="24"/>
                <w:lang w:val="pl-PL"/>
              </w:rPr>
              <w:t xml:space="preserve"> </w:t>
            </w:r>
            <w:r w:rsidRPr="00912997">
              <w:rPr>
                <w:rFonts w:ascii="Times New Roman" w:hAnsi="Times New Roman" w:cs="Times New Roman"/>
                <w:iCs/>
                <w:sz w:val="24"/>
                <w:szCs w:val="24"/>
                <w:lang w:val="pl-PL"/>
              </w:rPr>
              <w:t>80 000 adresów MAC</w:t>
            </w:r>
          </w:p>
        </w:tc>
      </w:tr>
      <w:tr w:rsidR="009E5C67" w:rsidRPr="008E72AA" w14:paraId="4156C707" w14:textId="77777777" w:rsidTr="00060F24">
        <w:tc>
          <w:tcPr>
            <w:tcW w:w="0" w:type="auto"/>
            <w:hideMark/>
          </w:tcPr>
          <w:p w14:paraId="294A2682" w14:textId="5F48F3FC"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CORE-03.0</w:t>
            </w:r>
            <w:r w:rsidR="000D2B36">
              <w:rPr>
                <w:rFonts w:ascii="Times New Roman" w:hAnsi="Times New Roman" w:cs="Times New Roman"/>
                <w:iCs/>
                <w:sz w:val="24"/>
                <w:szCs w:val="24"/>
                <w:lang w:val="pl-PL"/>
              </w:rPr>
              <w:t>5</w:t>
            </w:r>
          </w:p>
        </w:tc>
        <w:tc>
          <w:tcPr>
            <w:tcW w:w="0" w:type="auto"/>
          </w:tcPr>
          <w:p w14:paraId="1CB405FF" w14:textId="16081CBA"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Obsługa</w:t>
            </w:r>
            <w:r>
              <w:rPr>
                <w:rFonts w:ascii="Times New Roman" w:hAnsi="Times New Roman" w:cs="Times New Roman"/>
                <w:iCs/>
                <w:sz w:val="24"/>
                <w:szCs w:val="24"/>
                <w:lang w:val="pl-PL"/>
              </w:rPr>
              <w:t xml:space="preserve"> </w:t>
            </w:r>
            <w:r w:rsidRPr="00912997">
              <w:rPr>
                <w:rFonts w:ascii="Times New Roman" w:hAnsi="Times New Roman" w:cs="Times New Roman"/>
                <w:iCs/>
                <w:sz w:val="24"/>
                <w:szCs w:val="24"/>
                <w:lang w:val="pl-PL"/>
              </w:rPr>
              <w:t>212 000 tras IPv4</w:t>
            </w:r>
          </w:p>
        </w:tc>
      </w:tr>
      <w:tr w:rsidR="009E5C67" w:rsidRPr="008E72AA" w14:paraId="005A5B69" w14:textId="77777777" w:rsidTr="00060F24">
        <w:tc>
          <w:tcPr>
            <w:tcW w:w="0" w:type="auto"/>
            <w:hideMark/>
          </w:tcPr>
          <w:p w14:paraId="391E24A5" w14:textId="78BF7888"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CORE-03.0</w:t>
            </w:r>
            <w:r w:rsidR="000D2B36">
              <w:rPr>
                <w:rFonts w:ascii="Times New Roman" w:hAnsi="Times New Roman" w:cs="Times New Roman"/>
                <w:iCs/>
                <w:sz w:val="24"/>
                <w:szCs w:val="24"/>
                <w:lang w:val="pl-PL"/>
              </w:rPr>
              <w:t>6</w:t>
            </w:r>
          </w:p>
        </w:tc>
        <w:tc>
          <w:tcPr>
            <w:tcW w:w="0" w:type="auto"/>
          </w:tcPr>
          <w:p w14:paraId="5470A442" w14:textId="28350B88"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Obsługa</w:t>
            </w:r>
            <w:r>
              <w:rPr>
                <w:rFonts w:ascii="Times New Roman" w:hAnsi="Times New Roman" w:cs="Times New Roman"/>
                <w:iCs/>
                <w:sz w:val="24"/>
                <w:szCs w:val="24"/>
                <w:lang w:val="pl-PL"/>
              </w:rPr>
              <w:t xml:space="preserve"> </w:t>
            </w:r>
            <w:r w:rsidRPr="00912997">
              <w:rPr>
                <w:rFonts w:ascii="Times New Roman" w:hAnsi="Times New Roman" w:cs="Times New Roman"/>
                <w:iCs/>
                <w:sz w:val="24"/>
                <w:szCs w:val="24"/>
                <w:lang w:val="pl-PL"/>
              </w:rPr>
              <w:t>212 000 tras IPv6</w:t>
            </w:r>
          </w:p>
        </w:tc>
      </w:tr>
      <w:tr w:rsidR="009E5C67" w:rsidRPr="008E72AA" w14:paraId="49474506" w14:textId="77777777" w:rsidTr="00060F24">
        <w:tc>
          <w:tcPr>
            <w:tcW w:w="0" w:type="auto"/>
            <w:hideMark/>
          </w:tcPr>
          <w:p w14:paraId="2571800C" w14:textId="19338E7A"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CORE-03.0</w:t>
            </w:r>
            <w:r w:rsidR="000D2B36">
              <w:rPr>
                <w:rFonts w:ascii="Times New Roman" w:hAnsi="Times New Roman" w:cs="Times New Roman"/>
                <w:iCs/>
                <w:sz w:val="24"/>
                <w:szCs w:val="24"/>
                <w:lang w:val="pl-PL"/>
              </w:rPr>
              <w:t>7</w:t>
            </w:r>
          </w:p>
        </w:tc>
        <w:tc>
          <w:tcPr>
            <w:tcW w:w="0" w:type="auto"/>
          </w:tcPr>
          <w:p w14:paraId="0E4A08FB" w14:textId="343D2158" w:rsidR="009E5C67" w:rsidRPr="008E72AA" w:rsidRDefault="009E5C67" w:rsidP="00060F24">
            <w:pPr>
              <w:spacing w:line="276" w:lineRule="auto"/>
              <w:jc w:val="both"/>
              <w:rPr>
                <w:rFonts w:ascii="Times New Roman" w:hAnsi="Times New Roman" w:cs="Times New Roman"/>
                <w:iCs/>
                <w:sz w:val="24"/>
                <w:szCs w:val="24"/>
                <w:lang w:val="pl-PL"/>
              </w:rPr>
            </w:pPr>
            <w:r w:rsidRPr="00912997">
              <w:rPr>
                <w:rFonts w:ascii="Times New Roman" w:hAnsi="Times New Roman" w:cs="Times New Roman"/>
                <w:iCs/>
                <w:sz w:val="24"/>
                <w:szCs w:val="24"/>
                <w:lang w:val="pl-PL"/>
              </w:rPr>
              <w:t>Ilość wpisów w listach kontroli dostępu Security ACL – 27 000</w:t>
            </w:r>
          </w:p>
        </w:tc>
      </w:tr>
      <w:tr w:rsidR="009E5C67" w:rsidRPr="008E72AA" w14:paraId="2850105C" w14:textId="77777777" w:rsidTr="00060F24">
        <w:tc>
          <w:tcPr>
            <w:tcW w:w="0" w:type="auto"/>
            <w:hideMark/>
          </w:tcPr>
          <w:p w14:paraId="4E2FC7BA" w14:textId="452A840D"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CORE-03.</w:t>
            </w:r>
            <w:r w:rsidR="000D2B36">
              <w:rPr>
                <w:rFonts w:ascii="Times New Roman" w:hAnsi="Times New Roman" w:cs="Times New Roman"/>
                <w:iCs/>
                <w:sz w:val="24"/>
                <w:szCs w:val="24"/>
                <w:lang w:val="pl-PL"/>
              </w:rPr>
              <w:t>08</w:t>
            </w:r>
          </w:p>
        </w:tc>
        <w:tc>
          <w:tcPr>
            <w:tcW w:w="0" w:type="auto"/>
          </w:tcPr>
          <w:p w14:paraId="1A0E0E87" w14:textId="147DAC06" w:rsidR="009E5C67" w:rsidRPr="008E72AA" w:rsidRDefault="009E5C67" w:rsidP="00060F24">
            <w:pPr>
              <w:spacing w:line="276" w:lineRule="auto"/>
              <w:jc w:val="both"/>
              <w:rPr>
                <w:rFonts w:ascii="Times New Roman" w:hAnsi="Times New Roman" w:cs="Times New Roman"/>
                <w:iCs/>
                <w:sz w:val="24"/>
                <w:szCs w:val="24"/>
                <w:lang w:val="pl-PL"/>
              </w:rPr>
            </w:pPr>
            <w:r>
              <w:rPr>
                <w:rFonts w:ascii="Times New Roman" w:hAnsi="Times New Roman" w:cs="Times New Roman"/>
                <w:iCs/>
                <w:sz w:val="24"/>
                <w:szCs w:val="24"/>
                <w:lang w:val="pl-PL"/>
              </w:rPr>
              <w:t>I</w:t>
            </w:r>
            <w:r w:rsidRPr="00912997">
              <w:rPr>
                <w:rFonts w:ascii="Times New Roman" w:hAnsi="Times New Roman" w:cs="Times New Roman"/>
                <w:iCs/>
                <w:sz w:val="24"/>
                <w:szCs w:val="24"/>
                <w:lang w:val="pl-PL"/>
              </w:rPr>
              <w:t>lość wpisów w listach kontroli dostępu QoS ACL – 16 000</w:t>
            </w:r>
          </w:p>
        </w:tc>
      </w:tr>
      <w:tr w:rsidR="009E5C67" w:rsidRPr="008E72AA" w14:paraId="21FDBA3D" w14:textId="77777777" w:rsidTr="00060F24">
        <w:tc>
          <w:tcPr>
            <w:tcW w:w="0" w:type="auto"/>
          </w:tcPr>
          <w:p w14:paraId="22905F8F" w14:textId="35E1D446" w:rsidR="009E5C67" w:rsidRPr="00872F82" w:rsidRDefault="009E5C67" w:rsidP="00060F24">
            <w:pPr>
              <w:spacing w:line="276" w:lineRule="auto"/>
              <w:jc w:val="both"/>
              <w:rPr>
                <w:rFonts w:ascii="Times New Roman" w:hAnsi="Times New Roman" w:cs="Times New Roman"/>
                <w:iCs/>
                <w:sz w:val="24"/>
                <w:szCs w:val="24"/>
                <w:lang w:val="pl-PL"/>
              </w:rPr>
            </w:pPr>
            <w:r w:rsidRPr="00565963">
              <w:rPr>
                <w:rFonts w:ascii="Times New Roman" w:hAnsi="Times New Roman" w:cs="Times New Roman"/>
                <w:iCs/>
                <w:sz w:val="24"/>
                <w:szCs w:val="24"/>
                <w:lang w:val="pl-PL"/>
              </w:rPr>
              <w:t>CORE-03.</w:t>
            </w:r>
            <w:r w:rsidR="000D2B36">
              <w:rPr>
                <w:rFonts w:ascii="Times New Roman" w:hAnsi="Times New Roman" w:cs="Times New Roman"/>
                <w:iCs/>
                <w:sz w:val="24"/>
                <w:szCs w:val="24"/>
                <w:lang w:val="pl-PL"/>
              </w:rPr>
              <w:t>09</w:t>
            </w:r>
          </w:p>
        </w:tc>
        <w:tc>
          <w:tcPr>
            <w:tcW w:w="0" w:type="auto"/>
          </w:tcPr>
          <w:p w14:paraId="17AEA507" w14:textId="74845A00" w:rsidR="009E5C67" w:rsidRPr="008E72AA" w:rsidRDefault="009E5C67" w:rsidP="00060F24">
            <w:pPr>
              <w:spacing w:line="276" w:lineRule="auto"/>
              <w:jc w:val="both"/>
              <w:rPr>
                <w:rFonts w:ascii="Times New Roman" w:hAnsi="Times New Roman" w:cs="Times New Roman"/>
                <w:iCs/>
                <w:sz w:val="24"/>
                <w:szCs w:val="24"/>
              </w:rPr>
            </w:pPr>
            <w:r w:rsidRPr="008E72AA">
              <w:rPr>
                <w:rFonts w:ascii="Times New Roman" w:hAnsi="Times New Roman" w:cs="Times New Roman"/>
                <w:iCs/>
                <w:sz w:val="24"/>
                <w:szCs w:val="24"/>
                <w:lang w:val="pl-PL"/>
              </w:rPr>
              <w:t>Obsługa</w:t>
            </w:r>
            <w:r>
              <w:rPr>
                <w:rFonts w:ascii="Times New Roman" w:hAnsi="Times New Roman" w:cs="Times New Roman"/>
                <w:iCs/>
                <w:sz w:val="24"/>
                <w:szCs w:val="24"/>
                <w:lang w:val="pl-PL"/>
              </w:rPr>
              <w:t xml:space="preserve"> </w:t>
            </w:r>
            <w:r w:rsidRPr="00912997">
              <w:rPr>
                <w:rFonts w:ascii="Times New Roman" w:hAnsi="Times New Roman" w:cs="Times New Roman"/>
                <w:iCs/>
                <w:sz w:val="24"/>
                <w:szCs w:val="24"/>
                <w:lang w:val="en-US"/>
              </w:rPr>
              <w:t>1000 interfejsów SVI L3</w:t>
            </w:r>
          </w:p>
        </w:tc>
      </w:tr>
      <w:tr w:rsidR="009E5C67" w:rsidRPr="008E72AA" w14:paraId="6B3721A3" w14:textId="77777777" w:rsidTr="00060F24">
        <w:tc>
          <w:tcPr>
            <w:tcW w:w="0" w:type="auto"/>
          </w:tcPr>
          <w:p w14:paraId="1DDE6E95" w14:textId="1E96E8FF" w:rsidR="009E5C67" w:rsidRPr="008E72AA" w:rsidRDefault="009E5C67" w:rsidP="00060F24">
            <w:pPr>
              <w:spacing w:line="276" w:lineRule="auto"/>
              <w:jc w:val="both"/>
              <w:rPr>
                <w:rFonts w:ascii="Times New Roman" w:hAnsi="Times New Roman" w:cs="Times New Roman"/>
                <w:iCs/>
                <w:sz w:val="24"/>
                <w:szCs w:val="24"/>
              </w:rPr>
            </w:pPr>
            <w:r w:rsidRPr="00565963">
              <w:rPr>
                <w:rFonts w:ascii="Times New Roman" w:hAnsi="Times New Roman" w:cs="Times New Roman"/>
                <w:iCs/>
                <w:sz w:val="24"/>
                <w:szCs w:val="24"/>
                <w:lang w:val="pl-PL"/>
              </w:rPr>
              <w:t>CORE-03.1</w:t>
            </w:r>
            <w:r w:rsidR="000D2B36">
              <w:rPr>
                <w:rFonts w:ascii="Times New Roman" w:hAnsi="Times New Roman" w:cs="Times New Roman"/>
                <w:iCs/>
                <w:sz w:val="24"/>
                <w:szCs w:val="24"/>
                <w:lang w:val="pl-PL"/>
              </w:rPr>
              <w:t>0</w:t>
            </w:r>
          </w:p>
        </w:tc>
        <w:tc>
          <w:tcPr>
            <w:tcW w:w="0" w:type="auto"/>
          </w:tcPr>
          <w:p w14:paraId="79451B59" w14:textId="5C19F441" w:rsidR="009E5C67" w:rsidRPr="008E72AA" w:rsidRDefault="009E5C67" w:rsidP="00060F24">
            <w:pPr>
              <w:spacing w:line="276" w:lineRule="auto"/>
              <w:jc w:val="both"/>
              <w:rPr>
                <w:rFonts w:ascii="Times New Roman" w:hAnsi="Times New Roman" w:cs="Times New Roman"/>
                <w:iCs/>
                <w:sz w:val="24"/>
                <w:szCs w:val="24"/>
              </w:rPr>
            </w:pPr>
            <w:r w:rsidRPr="008E72AA">
              <w:rPr>
                <w:rFonts w:ascii="Times New Roman" w:hAnsi="Times New Roman" w:cs="Times New Roman"/>
                <w:iCs/>
                <w:sz w:val="24"/>
                <w:szCs w:val="24"/>
                <w:lang w:val="pl-PL"/>
              </w:rPr>
              <w:t>Obsługa</w:t>
            </w:r>
            <w:r>
              <w:rPr>
                <w:rFonts w:ascii="Times New Roman" w:hAnsi="Times New Roman" w:cs="Times New Roman"/>
                <w:iCs/>
                <w:sz w:val="24"/>
                <w:szCs w:val="24"/>
                <w:lang w:val="pl-PL"/>
              </w:rPr>
              <w:t xml:space="preserve"> </w:t>
            </w:r>
            <w:r w:rsidRPr="00912997">
              <w:rPr>
                <w:rFonts w:ascii="Times New Roman" w:hAnsi="Times New Roman" w:cs="Times New Roman"/>
                <w:iCs/>
                <w:sz w:val="24"/>
                <w:szCs w:val="24"/>
                <w:lang w:val="en-US"/>
              </w:rPr>
              <w:t xml:space="preserve">Jumbo frame </w:t>
            </w:r>
            <w:r w:rsidR="000D2B36">
              <w:rPr>
                <w:rFonts w:ascii="Times New Roman" w:hAnsi="Times New Roman" w:cs="Times New Roman"/>
                <w:iCs/>
                <w:sz w:val="24"/>
                <w:szCs w:val="24"/>
                <w:lang w:val="en-US"/>
              </w:rPr>
              <w:t xml:space="preserve">co najmniej </w:t>
            </w:r>
            <w:r w:rsidRPr="00912997">
              <w:rPr>
                <w:rFonts w:ascii="Times New Roman" w:hAnsi="Times New Roman" w:cs="Times New Roman"/>
                <w:iCs/>
                <w:sz w:val="24"/>
                <w:szCs w:val="24"/>
                <w:lang w:val="en-US"/>
              </w:rPr>
              <w:t>9</w:t>
            </w:r>
            <w:r w:rsidR="000D2B36">
              <w:rPr>
                <w:rFonts w:ascii="Times New Roman" w:hAnsi="Times New Roman" w:cs="Times New Roman"/>
                <w:iCs/>
                <w:sz w:val="24"/>
                <w:szCs w:val="24"/>
                <w:lang w:val="en-US"/>
              </w:rPr>
              <w:t>000</w:t>
            </w:r>
            <w:r w:rsidRPr="00912997">
              <w:rPr>
                <w:rFonts w:ascii="Times New Roman" w:hAnsi="Times New Roman" w:cs="Times New Roman"/>
                <w:iCs/>
                <w:sz w:val="24"/>
                <w:szCs w:val="24"/>
                <w:lang w:val="en-US"/>
              </w:rPr>
              <w:t>B</w:t>
            </w:r>
          </w:p>
        </w:tc>
      </w:tr>
      <w:tr w:rsidR="009E5C67" w:rsidRPr="008E72AA" w14:paraId="2247FE7F" w14:textId="77777777" w:rsidTr="00060F24">
        <w:tc>
          <w:tcPr>
            <w:tcW w:w="0" w:type="auto"/>
          </w:tcPr>
          <w:p w14:paraId="3D12513E" w14:textId="1554A311" w:rsidR="009E5C67" w:rsidRPr="008E72AA" w:rsidRDefault="009E5C67" w:rsidP="00060F24">
            <w:pPr>
              <w:spacing w:line="276" w:lineRule="auto"/>
              <w:jc w:val="both"/>
              <w:rPr>
                <w:rFonts w:ascii="Times New Roman" w:hAnsi="Times New Roman" w:cs="Times New Roman"/>
                <w:iCs/>
                <w:sz w:val="24"/>
                <w:szCs w:val="24"/>
              </w:rPr>
            </w:pPr>
            <w:r w:rsidRPr="00565963">
              <w:rPr>
                <w:rFonts w:ascii="Times New Roman" w:hAnsi="Times New Roman" w:cs="Times New Roman"/>
                <w:iCs/>
                <w:sz w:val="24"/>
                <w:szCs w:val="24"/>
                <w:lang w:val="pl-PL"/>
              </w:rPr>
              <w:t>CORE-03.1</w:t>
            </w:r>
            <w:r w:rsidR="000D2B36">
              <w:rPr>
                <w:rFonts w:ascii="Times New Roman" w:hAnsi="Times New Roman" w:cs="Times New Roman"/>
                <w:iCs/>
                <w:sz w:val="24"/>
                <w:szCs w:val="24"/>
                <w:lang w:val="pl-PL"/>
              </w:rPr>
              <w:t>1</w:t>
            </w:r>
          </w:p>
        </w:tc>
        <w:tc>
          <w:tcPr>
            <w:tcW w:w="0" w:type="auto"/>
          </w:tcPr>
          <w:p w14:paraId="02C38813" w14:textId="77777777" w:rsidR="009E5C67" w:rsidRPr="00872F82"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Obsługa</w:t>
            </w:r>
            <w:r>
              <w:rPr>
                <w:rFonts w:ascii="Times New Roman" w:hAnsi="Times New Roman" w:cs="Times New Roman"/>
                <w:iCs/>
                <w:sz w:val="24"/>
                <w:szCs w:val="24"/>
                <w:lang w:val="pl-PL"/>
              </w:rPr>
              <w:t xml:space="preserve"> </w:t>
            </w:r>
            <w:r w:rsidRPr="00912997">
              <w:rPr>
                <w:rFonts w:ascii="Times New Roman" w:hAnsi="Times New Roman" w:cs="Times New Roman"/>
                <w:iCs/>
                <w:sz w:val="24"/>
                <w:szCs w:val="24"/>
                <w:lang w:val="pl-PL"/>
              </w:rPr>
              <w:t>128 połączeń zagregowanych typu „port channel”,</w:t>
            </w:r>
          </w:p>
        </w:tc>
      </w:tr>
      <w:tr w:rsidR="009E5C67" w:rsidRPr="008E72AA" w14:paraId="71248D2A" w14:textId="77777777" w:rsidTr="00060F24">
        <w:tc>
          <w:tcPr>
            <w:tcW w:w="0" w:type="auto"/>
          </w:tcPr>
          <w:p w14:paraId="3EFB0D74" w14:textId="0CCBEB39" w:rsidR="009E5C67" w:rsidRPr="00872F82" w:rsidRDefault="009E5C67" w:rsidP="00060F24">
            <w:pPr>
              <w:spacing w:line="276" w:lineRule="auto"/>
              <w:jc w:val="both"/>
              <w:rPr>
                <w:rFonts w:ascii="Times New Roman" w:hAnsi="Times New Roman" w:cs="Times New Roman"/>
                <w:iCs/>
                <w:sz w:val="24"/>
                <w:szCs w:val="24"/>
                <w:lang w:val="pl-PL"/>
              </w:rPr>
            </w:pPr>
            <w:r w:rsidRPr="00565963">
              <w:rPr>
                <w:rFonts w:ascii="Times New Roman" w:hAnsi="Times New Roman" w:cs="Times New Roman"/>
                <w:iCs/>
                <w:sz w:val="24"/>
                <w:szCs w:val="24"/>
                <w:lang w:val="pl-PL"/>
              </w:rPr>
              <w:t>CORE-03.1</w:t>
            </w:r>
            <w:r w:rsidR="000D2B36">
              <w:rPr>
                <w:rFonts w:ascii="Times New Roman" w:hAnsi="Times New Roman" w:cs="Times New Roman"/>
                <w:iCs/>
                <w:sz w:val="24"/>
                <w:szCs w:val="24"/>
                <w:lang w:val="pl-PL"/>
              </w:rPr>
              <w:t>2</w:t>
            </w:r>
          </w:p>
        </w:tc>
        <w:tc>
          <w:tcPr>
            <w:tcW w:w="0" w:type="auto"/>
          </w:tcPr>
          <w:p w14:paraId="403FF847" w14:textId="77777777" w:rsidR="009E5C67" w:rsidRPr="00872F82"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Obsługa</w:t>
            </w:r>
            <w:r>
              <w:rPr>
                <w:rFonts w:ascii="Times New Roman" w:hAnsi="Times New Roman" w:cs="Times New Roman"/>
                <w:iCs/>
                <w:sz w:val="24"/>
                <w:szCs w:val="24"/>
                <w:lang w:val="pl-PL"/>
              </w:rPr>
              <w:t xml:space="preserve"> </w:t>
            </w:r>
            <w:r w:rsidRPr="00912997">
              <w:rPr>
                <w:rFonts w:ascii="Times New Roman" w:hAnsi="Times New Roman" w:cs="Times New Roman"/>
                <w:iCs/>
                <w:sz w:val="24"/>
                <w:szCs w:val="24"/>
                <w:lang w:val="pl-PL"/>
              </w:rPr>
              <w:t>16 linków w ramach jednego połączenia zagregowanego typu „port channel” LACP;</w:t>
            </w:r>
          </w:p>
        </w:tc>
      </w:tr>
      <w:tr w:rsidR="009E5C67" w:rsidRPr="008E72AA" w14:paraId="18A430BA" w14:textId="77777777" w:rsidTr="00060F24">
        <w:tc>
          <w:tcPr>
            <w:tcW w:w="0" w:type="auto"/>
            <w:hideMark/>
          </w:tcPr>
          <w:p w14:paraId="22486824"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8E72AA">
              <w:rPr>
                <w:rFonts w:ascii="Times New Roman" w:hAnsi="Times New Roman" w:cs="Times New Roman"/>
                <w:b/>
                <w:bCs/>
                <w:iCs/>
                <w:sz w:val="24"/>
                <w:szCs w:val="24"/>
                <w:lang w:val="pl-PL"/>
              </w:rPr>
              <w:lastRenderedPageBreak/>
              <w:t>CORE-04</w:t>
            </w:r>
          </w:p>
        </w:tc>
        <w:tc>
          <w:tcPr>
            <w:tcW w:w="0" w:type="auto"/>
            <w:hideMark/>
          </w:tcPr>
          <w:p w14:paraId="4ECFE580"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8E72AA">
              <w:rPr>
                <w:rFonts w:ascii="Times New Roman" w:hAnsi="Times New Roman" w:cs="Times New Roman"/>
                <w:b/>
                <w:bCs/>
                <w:iCs/>
                <w:sz w:val="24"/>
                <w:szCs w:val="24"/>
                <w:lang w:val="pl-PL"/>
              </w:rPr>
              <w:t>Oprogramowanie/funkcjonalność</w:t>
            </w:r>
          </w:p>
        </w:tc>
      </w:tr>
      <w:tr w:rsidR="009E5C67" w:rsidRPr="008E72AA" w14:paraId="799B4B21" w14:textId="77777777" w:rsidTr="00060F24">
        <w:tc>
          <w:tcPr>
            <w:tcW w:w="0" w:type="auto"/>
            <w:hideMark/>
          </w:tcPr>
          <w:p w14:paraId="6DEDFF26"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CORE-04.01</w:t>
            </w:r>
          </w:p>
        </w:tc>
        <w:tc>
          <w:tcPr>
            <w:tcW w:w="0" w:type="auto"/>
          </w:tcPr>
          <w:p w14:paraId="5E623BC1" w14:textId="2117F94A"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sz w:val="24"/>
                <w:szCs w:val="24"/>
              </w:rPr>
              <w:t>Obsługa protokołu NTP</w:t>
            </w:r>
          </w:p>
        </w:tc>
      </w:tr>
      <w:tr w:rsidR="009E5C67" w:rsidRPr="008E72AA" w14:paraId="5CF26020" w14:textId="77777777" w:rsidTr="00060F24">
        <w:tc>
          <w:tcPr>
            <w:tcW w:w="0" w:type="auto"/>
            <w:hideMark/>
          </w:tcPr>
          <w:p w14:paraId="559E2008"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CORE-04.02</w:t>
            </w:r>
          </w:p>
        </w:tc>
        <w:tc>
          <w:tcPr>
            <w:tcW w:w="0" w:type="auto"/>
          </w:tcPr>
          <w:p w14:paraId="2E3FB43D" w14:textId="01226F64"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sz w:val="24"/>
                <w:szCs w:val="24"/>
              </w:rPr>
              <w:t>Obsługa IGMPv1/2/3</w:t>
            </w:r>
          </w:p>
        </w:tc>
      </w:tr>
      <w:tr w:rsidR="009E5C67" w:rsidRPr="008E72AA" w14:paraId="77055087" w14:textId="77777777" w:rsidTr="00060F24">
        <w:tc>
          <w:tcPr>
            <w:tcW w:w="0" w:type="auto"/>
            <w:hideMark/>
          </w:tcPr>
          <w:p w14:paraId="595E8EE7"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CORE-04.03</w:t>
            </w:r>
          </w:p>
        </w:tc>
        <w:tc>
          <w:tcPr>
            <w:tcW w:w="0" w:type="auto"/>
          </w:tcPr>
          <w:p w14:paraId="1B9D279C" w14:textId="45D24CD9"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sz w:val="24"/>
                <w:szCs w:val="24"/>
                <w:lang w:val="pl-PL"/>
              </w:rPr>
              <w:t>Obsługa standardu IEEE 802.1ae (MACSec) szyfrowanie ruchu z kluczami o długości 256-bitów dla wszystkich interfejsów przełącznika. Wsparcie dla uruchomienia MACsec na portach tworzących połączenia zaagregowane L2 i L3</w:t>
            </w:r>
          </w:p>
        </w:tc>
      </w:tr>
      <w:tr w:rsidR="009E5C67" w:rsidRPr="008E72AA" w14:paraId="141D9621" w14:textId="77777777" w:rsidTr="00060F24">
        <w:tc>
          <w:tcPr>
            <w:tcW w:w="0" w:type="auto"/>
          </w:tcPr>
          <w:p w14:paraId="21EF487A" w14:textId="77777777" w:rsidR="009E5C67" w:rsidRPr="008E72AA" w:rsidRDefault="009E5C67" w:rsidP="00060F24">
            <w:pPr>
              <w:spacing w:line="276" w:lineRule="auto"/>
              <w:jc w:val="both"/>
              <w:rPr>
                <w:rFonts w:ascii="Times New Roman" w:hAnsi="Times New Roman" w:cs="Times New Roman"/>
                <w:iCs/>
                <w:sz w:val="24"/>
                <w:szCs w:val="24"/>
              </w:rPr>
            </w:pPr>
            <w:r w:rsidRPr="008E72AA">
              <w:rPr>
                <w:rFonts w:ascii="Times New Roman" w:hAnsi="Times New Roman" w:cs="Times New Roman"/>
                <w:iCs/>
                <w:sz w:val="24"/>
                <w:szCs w:val="24"/>
                <w:lang w:val="pl-PL"/>
              </w:rPr>
              <w:t>CORE-04.04</w:t>
            </w:r>
          </w:p>
        </w:tc>
        <w:tc>
          <w:tcPr>
            <w:tcW w:w="0" w:type="auto"/>
          </w:tcPr>
          <w:p w14:paraId="73BC267E" w14:textId="05C731E8"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sz w:val="24"/>
                <w:szCs w:val="24"/>
                <w:lang w:val="pl-PL"/>
              </w:rPr>
              <w:t>System operacyjny przełącznika umożliwia wgrywanie poprawek bez konieczności restartowania platformy</w:t>
            </w:r>
          </w:p>
        </w:tc>
      </w:tr>
      <w:tr w:rsidR="009E5C67" w:rsidRPr="008E72AA" w14:paraId="19FFB950" w14:textId="77777777" w:rsidTr="00060F24">
        <w:tc>
          <w:tcPr>
            <w:tcW w:w="0" w:type="auto"/>
          </w:tcPr>
          <w:p w14:paraId="4E152842" w14:textId="77777777" w:rsidR="009E5C67" w:rsidRPr="008E72AA" w:rsidRDefault="009E5C67" w:rsidP="00060F24">
            <w:pPr>
              <w:spacing w:line="276" w:lineRule="auto"/>
              <w:jc w:val="both"/>
              <w:rPr>
                <w:rFonts w:ascii="Times New Roman" w:hAnsi="Times New Roman" w:cs="Times New Roman"/>
                <w:iCs/>
                <w:sz w:val="24"/>
                <w:szCs w:val="24"/>
              </w:rPr>
            </w:pPr>
            <w:r w:rsidRPr="008E72AA">
              <w:rPr>
                <w:rFonts w:ascii="Times New Roman" w:hAnsi="Times New Roman" w:cs="Times New Roman"/>
                <w:iCs/>
                <w:sz w:val="24"/>
                <w:szCs w:val="24"/>
                <w:lang w:val="pl-PL"/>
              </w:rPr>
              <w:t>CORE-04.05</w:t>
            </w:r>
          </w:p>
        </w:tc>
        <w:tc>
          <w:tcPr>
            <w:tcW w:w="0" w:type="auto"/>
          </w:tcPr>
          <w:p w14:paraId="1CB655A1" w14:textId="66F951E2"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sz w:val="24"/>
                <w:szCs w:val="24"/>
                <w:lang w:val="pl-PL"/>
              </w:rPr>
              <w:t>System operacyjny przełącznika jest konfigurowalny poprzez API za pomocą m.in protokołu NETCONF (RFC 6241) i modelów danych YANG (RFC 6020) oraz umożliwia eksportowanie zdefiniowanych według potrzeb danych do zewnętrznych systemów</w:t>
            </w:r>
          </w:p>
        </w:tc>
      </w:tr>
      <w:tr w:rsidR="009E5C67" w:rsidRPr="008E72AA" w14:paraId="186BE831" w14:textId="77777777" w:rsidTr="00060F24">
        <w:tc>
          <w:tcPr>
            <w:tcW w:w="0" w:type="auto"/>
          </w:tcPr>
          <w:p w14:paraId="0274F1E8" w14:textId="77777777" w:rsidR="009E5C67" w:rsidRPr="008E72AA" w:rsidRDefault="009E5C67" w:rsidP="00060F24">
            <w:pPr>
              <w:spacing w:line="276" w:lineRule="auto"/>
              <w:jc w:val="both"/>
              <w:rPr>
                <w:rFonts w:ascii="Times New Roman" w:hAnsi="Times New Roman" w:cs="Times New Roman"/>
                <w:iCs/>
                <w:sz w:val="24"/>
                <w:szCs w:val="24"/>
              </w:rPr>
            </w:pPr>
            <w:r w:rsidRPr="008E72AA">
              <w:rPr>
                <w:rFonts w:ascii="Times New Roman" w:hAnsi="Times New Roman" w:cs="Times New Roman"/>
                <w:iCs/>
                <w:sz w:val="24"/>
                <w:szCs w:val="24"/>
                <w:lang w:val="pl-PL"/>
              </w:rPr>
              <w:t>CORE-04.06</w:t>
            </w:r>
          </w:p>
        </w:tc>
        <w:tc>
          <w:tcPr>
            <w:tcW w:w="0" w:type="auto"/>
          </w:tcPr>
          <w:p w14:paraId="5B70FB77" w14:textId="1BCEC8C8" w:rsidR="009E5C67" w:rsidRPr="008E72AA" w:rsidRDefault="009E5C67" w:rsidP="00060F24">
            <w:pPr>
              <w:spacing w:line="276" w:lineRule="auto"/>
              <w:jc w:val="both"/>
              <w:rPr>
                <w:rFonts w:ascii="Times New Roman" w:hAnsi="Times New Roman" w:cs="Times New Roman"/>
                <w:iCs/>
                <w:sz w:val="24"/>
                <w:szCs w:val="24"/>
              </w:rPr>
            </w:pPr>
            <w:r w:rsidRPr="008E72AA">
              <w:rPr>
                <w:rFonts w:ascii="Times New Roman" w:hAnsi="Times New Roman" w:cs="Times New Roman"/>
                <w:sz w:val="24"/>
                <w:szCs w:val="24"/>
              </w:rPr>
              <w:t>Wsparcie dla protokołu RESTCONF</w:t>
            </w:r>
          </w:p>
        </w:tc>
      </w:tr>
      <w:tr w:rsidR="009E5C67" w:rsidRPr="008E72AA" w14:paraId="724BE9D5" w14:textId="77777777" w:rsidTr="00060F24">
        <w:tc>
          <w:tcPr>
            <w:tcW w:w="0" w:type="auto"/>
          </w:tcPr>
          <w:p w14:paraId="7EB74FC0"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CORE-04.07</w:t>
            </w:r>
          </w:p>
        </w:tc>
        <w:tc>
          <w:tcPr>
            <w:tcW w:w="0" w:type="auto"/>
          </w:tcPr>
          <w:p w14:paraId="597B828B" w14:textId="4FC0356F"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sz w:val="24"/>
                <w:szCs w:val="24"/>
                <w:lang w:val="pl-PL"/>
              </w:rPr>
              <w:t>Możliwość uruchamiania zdefiniowanych w Pythonie skryptów w chwili zaistnienia określonego zdarzenia</w:t>
            </w:r>
          </w:p>
        </w:tc>
      </w:tr>
      <w:tr w:rsidR="009E5C67" w:rsidRPr="008E72AA" w14:paraId="05E2CEBD" w14:textId="77777777" w:rsidTr="00060F24">
        <w:tc>
          <w:tcPr>
            <w:tcW w:w="0" w:type="auto"/>
          </w:tcPr>
          <w:p w14:paraId="65567A53"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CORE-04.08</w:t>
            </w:r>
          </w:p>
        </w:tc>
        <w:tc>
          <w:tcPr>
            <w:tcW w:w="0" w:type="auto"/>
          </w:tcPr>
          <w:p w14:paraId="419FBC5C"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Przełącznik realizuje następujące mechanizmy związane z zapewnieniem ciągłości pracy sieci:</w:t>
            </w:r>
          </w:p>
          <w:p w14:paraId="2809F914" w14:textId="77777777" w:rsidR="009E5C67" w:rsidRPr="00C84AD3" w:rsidRDefault="009E5C67">
            <w:pPr>
              <w:pStyle w:val="Akapitzlist"/>
              <w:numPr>
                <w:ilvl w:val="0"/>
                <w:numId w:val="16"/>
              </w:numPr>
              <w:spacing w:line="276" w:lineRule="auto"/>
              <w:jc w:val="both"/>
              <w:rPr>
                <w:rFonts w:ascii="Times New Roman" w:hAnsi="Times New Roman" w:cs="Times New Roman"/>
                <w:iCs/>
                <w:sz w:val="24"/>
                <w:szCs w:val="24"/>
                <w:lang w:val="en-US"/>
              </w:rPr>
            </w:pPr>
            <w:r w:rsidRPr="00C84AD3">
              <w:rPr>
                <w:rFonts w:ascii="Times New Roman" w:hAnsi="Times New Roman" w:cs="Times New Roman"/>
                <w:iCs/>
                <w:sz w:val="24"/>
                <w:szCs w:val="24"/>
                <w:lang w:val="en-US"/>
              </w:rPr>
              <w:t>IEEE 802.1w Rapid Spanning Tree,</w:t>
            </w:r>
          </w:p>
          <w:p w14:paraId="5B4B0F28" w14:textId="77777777" w:rsidR="009E5C67" w:rsidRPr="00C84AD3" w:rsidRDefault="009E5C67">
            <w:pPr>
              <w:pStyle w:val="Akapitzlist"/>
              <w:numPr>
                <w:ilvl w:val="0"/>
                <w:numId w:val="16"/>
              </w:numPr>
              <w:spacing w:line="276" w:lineRule="auto"/>
              <w:jc w:val="both"/>
              <w:rPr>
                <w:rFonts w:ascii="Times New Roman" w:hAnsi="Times New Roman" w:cs="Times New Roman"/>
                <w:iCs/>
                <w:sz w:val="24"/>
                <w:szCs w:val="24"/>
                <w:lang w:val="en-US"/>
              </w:rPr>
            </w:pPr>
            <w:r w:rsidRPr="00C84AD3">
              <w:rPr>
                <w:rFonts w:ascii="Times New Roman" w:hAnsi="Times New Roman" w:cs="Times New Roman"/>
                <w:iCs/>
                <w:sz w:val="24"/>
                <w:szCs w:val="24"/>
                <w:lang w:val="en-US"/>
              </w:rPr>
              <w:t>IEEE 802.1s Multi-Instance Spanning Tree,</w:t>
            </w:r>
          </w:p>
          <w:p w14:paraId="69914A78" w14:textId="77777777" w:rsidR="009E5C67" w:rsidRPr="00C84AD3" w:rsidRDefault="009E5C67">
            <w:pPr>
              <w:pStyle w:val="Akapitzlist"/>
              <w:numPr>
                <w:ilvl w:val="0"/>
                <w:numId w:val="16"/>
              </w:numPr>
              <w:spacing w:line="276" w:lineRule="auto"/>
              <w:jc w:val="both"/>
              <w:rPr>
                <w:rFonts w:ascii="Times New Roman" w:hAnsi="Times New Roman" w:cs="Times New Roman"/>
                <w:iCs/>
                <w:sz w:val="24"/>
                <w:szCs w:val="24"/>
                <w:lang w:val="pl-PL"/>
              </w:rPr>
            </w:pPr>
            <w:r w:rsidRPr="00C84AD3">
              <w:rPr>
                <w:rFonts w:ascii="Times New Roman" w:hAnsi="Times New Roman" w:cs="Times New Roman"/>
                <w:iCs/>
                <w:sz w:val="24"/>
                <w:szCs w:val="24"/>
                <w:lang w:val="pl-PL"/>
              </w:rPr>
              <w:t>Obsługa 1000 instancji protokołu STP;</w:t>
            </w:r>
          </w:p>
        </w:tc>
      </w:tr>
      <w:tr w:rsidR="009E5C67" w:rsidRPr="008E72AA" w14:paraId="791BF7D3" w14:textId="77777777" w:rsidTr="00060F24">
        <w:tc>
          <w:tcPr>
            <w:tcW w:w="0" w:type="auto"/>
          </w:tcPr>
          <w:p w14:paraId="6921E6C6"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CORE-04.09</w:t>
            </w:r>
          </w:p>
        </w:tc>
        <w:tc>
          <w:tcPr>
            <w:tcW w:w="0" w:type="auto"/>
          </w:tcPr>
          <w:p w14:paraId="549F2A05"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kern w:val="1"/>
                <w:sz w:val="24"/>
                <w:szCs w:val="24"/>
                <w:lang w:val="pl-PL"/>
              </w:rPr>
              <w:t>Obsługa protokołu IEEE 802.1ab LLDP i LLDP-MED,</w:t>
            </w:r>
          </w:p>
        </w:tc>
      </w:tr>
      <w:tr w:rsidR="009E5C67" w:rsidRPr="008E72AA" w14:paraId="3AE751DD" w14:textId="77777777" w:rsidTr="00060F24">
        <w:tc>
          <w:tcPr>
            <w:tcW w:w="0" w:type="auto"/>
          </w:tcPr>
          <w:p w14:paraId="40FF5D14"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CORE-04.10</w:t>
            </w:r>
          </w:p>
        </w:tc>
        <w:tc>
          <w:tcPr>
            <w:tcW w:w="0" w:type="auto"/>
          </w:tcPr>
          <w:p w14:paraId="1FA292D2"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Realizacja funkcji 802.1Q tunneling (QinQ)</w:t>
            </w:r>
          </w:p>
        </w:tc>
      </w:tr>
      <w:tr w:rsidR="009E5C67" w:rsidRPr="008E72AA" w14:paraId="7407E476" w14:textId="77777777" w:rsidTr="00060F24">
        <w:tc>
          <w:tcPr>
            <w:tcW w:w="0" w:type="auto"/>
          </w:tcPr>
          <w:p w14:paraId="573C6160"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CORE-04.11</w:t>
            </w:r>
          </w:p>
        </w:tc>
        <w:tc>
          <w:tcPr>
            <w:tcW w:w="0" w:type="auto"/>
          </w:tcPr>
          <w:p w14:paraId="427094C3" w14:textId="171C32E9"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kern w:val="1"/>
                <w:sz w:val="24"/>
                <w:szCs w:val="24"/>
              </w:rPr>
              <w:t>Funkcja serwera DHCP</w:t>
            </w:r>
          </w:p>
        </w:tc>
      </w:tr>
      <w:tr w:rsidR="009E5C67" w:rsidRPr="008E72AA" w14:paraId="3255C220" w14:textId="77777777" w:rsidTr="00060F24">
        <w:tc>
          <w:tcPr>
            <w:tcW w:w="0" w:type="auto"/>
          </w:tcPr>
          <w:p w14:paraId="6DD48B16"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CORE-04.1</w:t>
            </w:r>
            <w:r>
              <w:rPr>
                <w:rFonts w:ascii="Times New Roman" w:hAnsi="Times New Roman" w:cs="Times New Roman"/>
                <w:iCs/>
                <w:sz w:val="24"/>
                <w:szCs w:val="24"/>
                <w:lang w:val="pl-PL"/>
              </w:rPr>
              <w:t>2</w:t>
            </w:r>
          </w:p>
        </w:tc>
        <w:tc>
          <w:tcPr>
            <w:tcW w:w="0" w:type="auto"/>
          </w:tcPr>
          <w:p w14:paraId="0DE8AD87" w14:textId="2FD9CCC4"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kern w:val="1"/>
                <w:sz w:val="24"/>
                <w:szCs w:val="24"/>
                <w:lang w:val="pl-PL"/>
              </w:rPr>
              <w:t>Obsługa 5 poziomów dostępu administracyjnego poprzez konsolę. Przełącznik umożliwia zalogowanie się administratora z konkretnym poziomem dostępu zgodnie z odpowiedzą serwera autoryzacji (privilege-level)</w:t>
            </w:r>
          </w:p>
        </w:tc>
      </w:tr>
      <w:tr w:rsidR="009E5C67" w:rsidRPr="008E72AA" w14:paraId="16E27A9A" w14:textId="77777777" w:rsidTr="00060F24">
        <w:tc>
          <w:tcPr>
            <w:tcW w:w="0" w:type="auto"/>
          </w:tcPr>
          <w:p w14:paraId="1F05144D"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CORE-04.1</w:t>
            </w:r>
            <w:r>
              <w:rPr>
                <w:rFonts w:ascii="Times New Roman" w:hAnsi="Times New Roman" w:cs="Times New Roman"/>
                <w:iCs/>
                <w:sz w:val="24"/>
                <w:szCs w:val="24"/>
                <w:lang w:val="pl-PL"/>
              </w:rPr>
              <w:t>3</w:t>
            </w:r>
          </w:p>
        </w:tc>
        <w:tc>
          <w:tcPr>
            <w:tcW w:w="0" w:type="auto"/>
          </w:tcPr>
          <w:p w14:paraId="20E89D2D" w14:textId="519156EA"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Autoryzacja prób logowania do urządzenia (dostęp administracyjny) do serwerów RADIUS lub TACACS+</w:t>
            </w:r>
          </w:p>
        </w:tc>
      </w:tr>
      <w:tr w:rsidR="009E5C67" w:rsidRPr="008E72AA" w14:paraId="7508A725" w14:textId="77777777" w:rsidTr="00060F24">
        <w:tc>
          <w:tcPr>
            <w:tcW w:w="0" w:type="auto"/>
          </w:tcPr>
          <w:p w14:paraId="098622B7"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CORE-04.1</w:t>
            </w:r>
            <w:r>
              <w:rPr>
                <w:rFonts w:ascii="Times New Roman" w:hAnsi="Times New Roman" w:cs="Times New Roman"/>
                <w:iCs/>
                <w:sz w:val="24"/>
                <w:szCs w:val="24"/>
                <w:lang w:val="pl-PL"/>
              </w:rPr>
              <w:t>4</w:t>
            </w:r>
          </w:p>
        </w:tc>
        <w:tc>
          <w:tcPr>
            <w:tcW w:w="0" w:type="auto"/>
          </w:tcPr>
          <w:p w14:paraId="79EE85DE"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Obsługa list kontroli dostępu (ACL) następujących typów:</w:t>
            </w:r>
          </w:p>
          <w:p w14:paraId="4E92891D" w14:textId="77777777" w:rsidR="009E5C67" w:rsidRPr="0029651B" w:rsidRDefault="009E5C67">
            <w:pPr>
              <w:pStyle w:val="Akapitzlist"/>
              <w:numPr>
                <w:ilvl w:val="0"/>
                <w:numId w:val="17"/>
              </w:numPr>
              <w:spacing w:line="276" w:lineRule="auto"/>
              <w:jc w:val="both"/>
              <w:rPr>
                <w:rFonts w:ascii="Times New Roman" w:hAnsi="Times New Roman" w:cs="Times New Roman"/>
                <w:iCs/>
                <w:sz w:val="24"/>
                <w:szCs w:val="24"/>
                <w:lang w:val="pl-PL"/>
              </w:rPr>
            </w:pPr>
            <w:r w:rsidRPr="0029651B">
              <w:rPr>
                <w:rFonts w:ascii="Times New Roman" w:hAnsi="Times New Roman" w:cs="Times New Roman"/>
                <w:iCs/>
                <w:sz w:val="24"/>
                <w:szCs w:val="24"/>
                <w:lang w:val="pl-PL"/>
              </w:rPr>
              <w:t>Port ACL umożliwiające kontrolę ruchu wchodzącego (inbound) na poziomie portów L2 przełącznika,</w:t>
            </w:r>
          </w:p>
          <w:p w14:paraId="66A2F3ED" w14:textId="77777777" w:rsidR="009E5C67" w:rsidRPr="0029651B" w:rsidRDefault="009E5C67">
            <w:pPr>
              <w:pStyle w:val="Akapitzlist"/>
              <w:numPr>
                <w:ilvl w:val="0"/>
                <w:numId w:val="17"/>
              </w:numPr>
              <w:spacing w:line="276" w:lineRule="auto"/>
              <w:jc w:val="both"/>
              <w:rPr>
                <w:rFonts w:ascii="Times New Roman" w:hAnsi="Times New Roman" w:cs="Times New Roman"/>
                <w:iCs/>
                <w:sz w:val="24"/>
                <w:szCs w:val="24"/>
                <w:lang w:val="pl-PL"/>
              </w:rPr>
            </w:pPr>
            <w:r w:rsidRPr="0029651B">
              <w:rPr>
                <w:rFonts w:ascii="Times New Roman" w:hAnsi="Times New Roman" w:cs="Times New Roman"/>
                <w:iCs/>
                <w:sz w:val="24"/>
                <w:szCs w:val="24"/>
                <w:lang w:val="pl-PL"/>
              </w:rPr>
              <w:t>VLAN ACL umożliwiające kontrolę ruchu pomiędzy stacjami znajdującymi się w tej samem sieci VLAN w obrębie przełącznika,</w:t>
            </w:r>
          </w:p>
          <w:p w14:paraId="1474B580" w14:textId="77777777" w:rsidR="009E5C67" w:rsidRPr="0029651B" w:rsidRDefault="009E5C67">
            <w:pPr>
              <w:pStyle w:val="Akapitzlist"/>
              <w:numPr>
                <w:ilvl w:val="0"/>
                <w:numId w:val="17"/>
              </w:numPr>
              <w:spacing w:line="276" w:lineRule="auto"/>
              <w:jc w:val="both"/>
              <w:rPr>
                <w:rFonts w:ascii="Times New Roman" w:hAnsi="Times New Roman" w:cs="Times New Roman"/>
                <w:iCs/>
                <w:sz w:val="24"/>
                <w:szCs w:val="24"/>
                <w:lang w:val="pl-PL"/>
              </w:rPr>
            </w:pPr>
            <w:r w:rsidRPr="0029651B">
              <w:rPr>
                <w:rFonts w:ascii="Times New Roman" w:hAnsi="Times New Roman" w:cs="Times New Roman"/>
                <w:iCs/>
                <w:sz w:val="24"/>
                <w:szCs w:val="24"/>
                <w:lang w:val="pl-PL"/>
              </w:rPr>
              <w:t xml:space="preserve">Routed ACL umożliwiające kontrolę ruchu routowanego pomiędzy sieciami VLAN, </w:t>
            </w:r>
          </w:p>
          <w:p w14:paraId="5C63A047" w14:textId="77777777" w:rsidR="009E5C67" w:rsidRPr="0029651B" w:rsidRDefault="009E5C67">
            <w:pPr>
              <w:pStyle w:val="Akapitzlist"/>
              <w:numPr>
                <w:ilvl w:val="0"/>
                <w:numId w:val="17"/>
              </w:numPr>
              <w:spacing w:line="276" w:lineRule="auto"/>
              <w:jc w:val="both"/>
              <w:rPr>
                <w:rFonts w:ascii="Times New Roman" w:hAnsi="Times New Roman" w:cs="Times New Roman"/>
                <w:iCs/>
                <w:sz w:val="24"/>
                <w:szCs w:val="24"/>
                <w:lang w:val="pl-PL"/>
              </w:rPr>
            </w:pPr>
            <w:r w:rsidRPr="0029651B">
              <w:rPr>
                <w:rFonts w:ascii="Times New Roman" w:hAnsi="Times New Roman" w:cs="Times New Roman"/>
                <w:iCs/>
                <w:sz w:val="24"/>
                <w:szCs w:val="24"/>
                <w:lang w:val="pl-PL"/>
              </w:rPr>
              <w:t>Możliwość konfiguracji tzw. czasowych list ACL (aktywnych w określonych godzinach i dniach tygodnia);</w:t>
            </w:r>
          </w:p>
        </w:tc>
      </w:tr>
      <w:tr w:rsidR="009E5C67" w:rsidRPr="008E72AA" w14:paraId="6EB50C24" w14:textId="77777777" w:rsidTr="00060F24">
        <w:tc>
          <w:tcPr>
            <w:tcW w:w="0" w:type="auto"/>
          </w:tcPr>
          <w:p w14:paraId="68013119"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CORE-04.1</w:t>
            </w:r>
            <w:r>
              <w:rPr>
                <w:rFonts w:ascii="Times New Roman" w:hAnsi="Times New Roman" w:cs="Times New Roman"/>
                <w:iCs/>
                <w:sz w:val="24"/>
                <w:szCs w:val="24"/>
                <w:lang w:val="pl-PL"/>
              </w:rPr>
              <w:t>5</w:t>
            </w:r>
          </w:p>
        </w:tc>
        <w:tc>
          <w:tcPr>
            <w:tcW w:w="0" w:type="auto"/>
          </w:tcPr>
          <w:p w14:paraId="10C57343"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Przełącznik realizuje następujące mechanizmy związane z zapewnieniem, jakości usług w sieci:</w:t>
            </w:r>
          </w:p>
          <w:p w14:paraId="01E38964" w14:textId="77777777" w:rsidR="009E5C67" w:rsidRPr="00C3089C" w:rsidRDefault="009E5C67">
            <w:pPr>
              <w:pStyle w:val="Akapitzlist"/>
              <w:numPr>
                <w:ilvl w:val="0"/>
                <w:numId w:val="18"/>
              </w:numPr>
              <w:spacing w:line="276" w:lineRule="auto"/>
              <w:jc w:val="both"/>
              <w:rPr>
                <w:rFonts w:ascii="Times New Roman" w:hAnsi="Times New Roman" w:cs="Times New Roman"/>
                <w:iCs/>
                <w:sz w:val="24"/>
                <w:szCs w:val="24"/>
                <w:lang w:val="pl-PL"/>
              </w:rPr>
            </w:pPr>
            <w:r w:rsidRPr="00C3089C">
              <w:rPr>
                <w:rFonts w:ascii="Times New Roman" w:hAnsi="Times New Roman" w:cs="Times New Roman"/>
                <w:iCs/>
                <w:sz w:val="24"/>
                <w:szCs w:val="24"/>
                <w:lang w:val="pl-PL"/>
              </w:rPr>
              <w:t>8 kolejek dla ruchu wyjściowego na każdym porcie dla obsługi ruchu o różnej klasie obsługi,</w:t>
            </w:r>
          </w:p>
          <w:p w14:paraId="111A6FB6" w14:textId="77777777" w:rsidR="009E5C67" w:rsidRPr="00C3089C" w:rsidRDefault="009E5C67">
            <w:pPr>
              <w:pStyle w:val="Akapitzlist"/>
              <w:numPr>
                <w:ilvl w:val="0"/>
                <w:numId w:val="18"/>
              </w:numPr>
              <w:spacing w:line="276" w:lineRule="auto"/>
              <w:jc w:val="both"/>
              <w:rPr>
                <w:rFonts w:ascii="Times New Roman" w:hAnsi="Times New Roman" w:cs="Times New Roman"/>
                <w:iCs/>
                <w:sz w:val="24"/>
                <w:szCs w:val="24"/>
                <w:lang w:val="pl-PL"/>
              </w:rPr>
            </w:pPr>
            <w:r w:rsidRPr="00C3089C">
              <w:rPr>
                <w:rFonts w:ascii="Times New Roman" w:hAnsi="Times New Roman" w:cs="Times New Roman"/>
                <w:iCs/>
                <w:sz w:val="24"/>
                <w:szCs w:val="24"/>
                <w:lang w:val="pl-PL"/>
              </w:rPr>
              <w:lastRenderedPageBreak/>
              <w:t>Implementacja algorytmu Shaped Round Robin lub podobnego dla obsługi kolejek,</w:t>
            </w:r>
          </w:p>
          <w:p w14:paraId="3E3C5D4E" w14:textId="77777777" w:rsidR="009E5C67" w:rsidRPr="00C3089C" w:rsidRDefault="009E5C67">
            <w:pPr>
              <w:pStyle w:val="Akapitzlist"/>
              <w:numPr>
                <w:ilvl w:val="0"/>
                <w:numId w:val="18"/>
              </w:numPr>
              <w:spacing w:line="276" w:lineRule="auto"/>
              <w:jc w:val="both"/>
              <w:rPr>
                <w:rFonts w:ascii="Times New Roman" w:hAnsi="Times New Roman" w:cs="Times New Roman"/>
                <w:iCs/>
                <w:sz w:val="24"/>
                <w:szCs w:val="24"/>
                <w:lang w:val="pl-PL"/>
              </w:rPr>
            </w:pPr>
            <w:r w:rsidRPr="00C3089C">
              <w:rPr>
                <w:rFonts w:ascii="Times New Roman" w:hAnsi="Times New Roman" w:cs="Times New Roman"/>
                <w:iCs/>
                <w:sz w:val="24"/>
                <w:szCs w:val="24"/>
                <w:lang w:val="pl-PL"/>
              </w:rPr>
              <w:t>Możliwość obsługi jednej z powyżej wspomnianych kolejek z bezwzględnym priorytetem w stosunku do innych (Strict Priority),</w:t>
            </w:r>
          </w:p>
          <w:p w14:paraId="2CD44F0E" w14:textId="77777777" w:rsidR="009E5C67" w:rsidRPr="00C3089C" w:rsidRDefault="009E5C67">
            <w:pPr>
              <w:pStyle w:val="Akapitzlist"/>
              <w:numPr>
                <w:ilvl w:val="0"/>
                <w:numId w:val="18"/>
              </w:numPr>
              <w:spacing w:line="276" w:lineRule="auto"/>
              <w:jc w:val="both"/>
              <w:rPr>
                <w:rFonts w:ascii="Times New Roman" w:hAnsi="Times New Roman" w:cs="Times New Roman"/>
                <w:iCs/>
                <w:sz w:val="24"/>
                <w:szCs w:val="24"/>
                <w:lang w:val="pl-PL"/>
              </w:rPr>
            </w:pPr>
            <w:r w:rsidRPr="00C3089C">
              <w:rPr>
                <w:rFonts w:ascii="Times New Roman" w:hAnsi="Times New Roman" w:cs="Times New Roman"/>
                <w:iCs/>
                <w:sz w:val="24"/>
                <w:szCs w:val="24"/>
                <w:lang w:val="pl-PL"/>
              </w:rPr>
              <w:t>Klasyfikacja ruchu do klas różnej jakości obsługi (QoS) poprzez wykorzystanie następujących parametrów: źródłowy/docelowy adres MAC, źródłowy/docelowy adres IP, źródłowy/docelowy port TCP,</w:t>
            </w:r>
          </w:p>
          <w:p w14:paraId="67E99E21" w14:textId="77777777" w:rsidR="009E5C67" w:rsidRPr="00C3089C" w:rsidRDefault="009E5C67">
            <w:pPr>
              <w:pStyle w:val="Akapitzlist"/>
              <w:numPr>
                <w:ilvl w:val="0"/>
                <w:numId w:val="18"/>
              </w:numPr>
              <w:spacing w:line="276" w:lineRule="auto"/>
              <w:jc w:val="both"/>
              <w:rPr>
                <w:rFonts w:ascii="Times New Roman" w:hAnsi="Times New Roman" w:cs="Times New Roman"/>
                <w:iCs/>
                <w:sz w:val="24"/>
                <w:szCs w:val="24"/>
                <w:lang w:val="pl-PL"/>
              </w:rPr>
            </w:pPr>
            <w:r w:rsidRPr="00C3089C">
              <w:rPr>
                <w:rFonts w:ascii="Times New Roman" w:hAnsi="Times New Roman" w:cs="Times New Roman"/>
                <w:iCs/>
                <w:sz w:val="24"/>
                <w:szCs w:val="24"/>
                <w:lang w:val="pl-PL"/>
              </w:rPr>
              <w:t>Możliwość ograniczania pasma dostępnego na danym porcie dla ruchu o danej klasie obsługi z dokładnością do 8 Kbps (policing, rate limiting),</w:t>
            </w:r>
          </w:p>
          <w:p w14:paraId="08645439" w14:textId="77777777" w:rsidR="009E5C67" w:rsidRPr="00C3089C" w:rsidRDefault="009E5C67">
            <w:pPr>
              <w:pStyle w:val="Akapitzlist"/>
              <w:numPr>
                <w:ilvl w:val="0"/>
                <w:numId w:val="18"/>
              </w:numPr>
              <w:spacing w:line="276" w:lineRule="auto"/>
              <w:jc w:val="both"/>
              <w:rPr>
                <w:rFonts w:ascii="Times New Roman" w:hAnsi="Times New Roman" w:cs="Times New Roman"/>
                <w:iCs/>
                <w:sz w:val="24"/>
                <w:szCs w:val="24"/>
                <w:lang w:val="pl-PL"/>
              </w:rPr>
            </w:pPr>
            <w:r w:rsidRPr="00C3089C">
              <w:rPr>
                <w:rFonts w:ascii="Times New Roman" w:hAnsi="Times New Roman" w:cs="Times New Roman"/>
                <w:iCs/>
                <w:sz w:val="24"/>
                <w:szCs w:val="24"/>
                <w:lang w:val="pl-PL"/>
              </w:rPr>
              <w:t>Kontrola sztormów dla ruchu broadcast/multicast/unicast,</w:t>
            </w:r>
          </w:p>
          <w:p w14:paraId="0BFFC855" w14:textId="77777777" w:rsidR="009E5C67" w:rsidRPr="00C3089C" w:rsidRDefault="009E5C67">
            <w:pPr>
              <w:pStyle w:val="Akapitzlist"/>
              <w:numPr>
                <w:ilvl w:val="0"/>
                <w:numId w:val="18"/>
              </w:numPr>
              <w:spacing w:line="276" w:lineRule="auto"/>
              <w:jc w:val="both"/>
              <w:rPr>
                <w:rFonts w:ascii="Times New Roman" w:hAnsi="Times New Roman" w:cs="Times New Roman"/>
                <w:iCs/>
                <w:sz w:val="24"/>
                <w:szCs w:val="24"/>
                <w:lang w:val="pl-PL"/>
              </w:rPr>
            </w:pPr>
            <w:r w:rsidRPr="00C3089C">
              <w:rPr>
                <w:rFonts w:ascii="Times New Roman" w:hAnsi="Times New Roman" w:cs="Times New Roman"/>
                <w:iCs/>
                <w:sz w:val="24"/>
                <w:szCs w:val="24"/>
                <w:lang w:val="pl-PL"/>
              </w:rPr>
              <w:t>Możliwość zmiany przez urządzenie kodu wartości QoS zawartego w ramce Ethernet lub pakiecie IP – poprzez zmianę pola 802.1p (CoS) oraz IP ToS/DSCP;</w:t>
            </w:r>
          </w:p>
        </w:tc>
      </w:tr>
      <w:tr w:rsidR="009E5C67" w:rsidRPr="008E72AA" w14:paraId="382A9C33" w14:textId="77777777" w:rsidTr="00060F24">
        <w:tc>
          <w:tcPr>
            <w:tcW w:w="0" w:type="auto"/>
          </w:tcPr>
          <w:p w14:paraId="329FA1D0"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lastRenderedPageBreak/>
              <w:t>CORE-04.1</w:t>
            </w:r>
            <w:r>
              <w:rPr>
                <w:rFonts w:ascii="Times New Roman" w:hAnsi="Times New Roman" w:cs="Times New Roman"/>
                <w:iCs/>
                <w:sz w:val="24"/>
                <w:szCs w:val="24"/>
                <w:lang w:val="pl-PL"/>
              </w:rPr>
              <w:t>6</w:t>
            </w:r>
          </w:p>
        </w:tc>
        <w:tc>
          <w:tcPr>
            <w:tcW w:w="0" w:type="auto"/>
          </w:tcPr>
          <w:p w14:paraId="310F6F39" w14:textId="62F641F2"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kern w:val="1"/>
                <w:sz w:val="24"/>
                <w:szCs w:val="24"/>
                <w:lang w:val="pl-PL"/>
              </w:rPr>
              <w:t>Przełącznik posiada wbudowane mechanizmy ochrony warstwy kontrolnej przełącznika (CoPP – Control Plane Policing)</w:t>
            </w:r>
          </w:p>
        </w:tc>
      </w:tr>
      <w:tr w:rsidR="009E5C67" w:rsidRPr="008E72AA" w14:paraId="72FDD752" w14:textId="77777777" w:rsidTr="00060F24">
        <w:tc>
          <w:tcPr>
            <w:tcW w:w="0" w:type="auto"/>
          </w:tcPr>
          <w:p w14:paraId="55B716BC"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CORE-04.1</w:t>
            </w:r>
            <w:r>
              <w:rPr>
                <w:rFonts w:ascii="Times New Roman" w:hAnsi="Times New Roman" w:cs="Times New Roman"/>
                <w:iCs/>
                <w:sz w:val="24"/>
                <w:szCs w:val="24"/>
                <w:lang w:val="pl-PL"/>
              </w:rPr>
              <w:t>7</w:t>
            </w:r>
          </w:p>
        </w:tc>
        <w:tc>
          <w:tcPr>
            <w:tcW w:w="0" w:type="auto"/>
          </w:tcPr>
          <w:p w14:paraId="6BF00BB4" w14:textId="1C4CC193"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sz w:val="24"/>
                <w:szCs w:val="24"/>
                <w:lang w:val="pl-PL"/>
              </w:rPr>
              <w:t>Realizacja funkcji Private VLAN zarówno na portach dostępowych oraz portach trunk (obsługa wielu sieci primary VLAN na jednym porcie trunk oraz wielu sieci secondary vlan na jednym porcie trunk)</w:t>
            </w:r>
          </w:p>
        </w:tc>
      </w:tr>
      <w:tr w:rsidR="009E5C67" w:rsidRPr="008E72AA" w14:paraId="27C8D68D" w14:textId="77777777" w:rsidTr="00060F24">
        <w:tc>
          <w:tcPr>
            <w:tcW w:w="0" w:type="auto"/>
          </w:tcPr>
          <w:p w14:paraId="0F3A6A64"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CORE-04.1</w:t>
            </w:r>
            <w:r>
              <w:rPr>
                <w:rFonts w:ascii="Times New Roman" w:hAnsi="Times New Roman" w:cs="Times New Roman"/>
                <w:iCs/>
                <w:sz w:val="24"/>
                <w:szCs w:val="24"/>
                <w:lang w:val="pl-PL"/>
              </w:rPr>
              <w:t>8</w:t>
            </w:r>
          </w:p>
        </w:tc>
        <w:tc>
          <w:tcPr>
            <w:tcW w:w="0" w:type="auto"/>
          </w:tcPr>
          <w:p w14:paraId="4F102CB5" w14:textId="77777777" w:rsidR="009E5C67" w:rsidRPr="008E72AA" w:rsidRDefault="009E5C67" w:rsidP="006D7ABA">
            <w:pPr>
              <w:widowControl w:val="0"/>
              <w:autoSpaceDE w:val="0"/>
              <w:autoSpaceDN w:val="0"/>
              <w:adjustRightInd w:val="0"/>
              <w:spacing w:line="276" w:lineRule="auto"/>
              <w:rPr>
                <w:rFonts w:ascii="Times New Roman" w:hAnsi="Times New Roman" w:cs="Times New Roman"/>
                <w:kern w:val="1"/>
                <w:sz w:val="24"/>
                <w:szCs w:val="24"/>
                <w:lang w:val="pl-PL"/>
              </w:rPr>
            </w:pPr>
            <w:r w:rsidRPr="008E72AA">
              <w:rPr>
                <w:rFonts w:ascii="Times New Roman" w:hAnsi="Times New Roman" w:cs="Times New Roman"/>
                <w:kern w:val="1"/>
                <w:sz w:val="24"/>
                <w:szCs w:val="24"/>
                <w:lang w:val="pl-PL"/>
              </w:rPr>
              <w:t>Urządzenie realizuje routing statyczny i dynamiczny dla IPv4 i IPv6 w zakresie:</w:t>
            </w:r>
          </w:p>
          <w:p w14:paraId="3A90064D" w14:textId="77777777" w:rsidR="009E5C67" w:rsidRPr="00B30459" w:rsidRDefault="009E5C67">
            <w:pPr>
              <w:pStyle w:val="Akapitzlist"/>
              <w:numPr>
                <w:ilvl w:val="0"/>
                <w:numId w:val="19"/>
              </w:numPr>
              <w:spacing w:line="276" w:lineRule="auto"/>
              <w:jc w:val="both"/>
              <w:rPr>
                <w:rFonts w:ascii="Times New Roman" w:hAnsi="Times New Roman" w:cs="Times New Roman"/>
                <w:iCs/>
                <w:sz w:val="24"/>
                <w:szCs w:val="24"/>
                <w:lang w:val="pl-PL"/>
              </w:rPr>
            </w:pPr>
            <w:r w:rsidRPr="00B30459">
              <w:rPr>
                <w:rFonts w:ascii="Times New Roman" w:hAnsi="Times New Roman" w:cs="Times New Roman"/>
                <w:iCs/>
                <w:sz w:val="24"/>
                <w:szCs w:val="24"/>
                <w:lang w:val="pl-PL"/>
              </w:rPr>
              <w:t>Routing statyczny dla IPv4 i IPv6,</w:t>
            </w:r>
          </w:p>
          <w:p w14:paraId="424E9D0D" w14:textId="77777777" w:rsidR="009E5C67" w:rsidRPr="00B30459" w:rsidRDefault="009E5C67">
            <w:pPr>
              <w:pStyle w:val="Akapitzlist"/>
              <w:numPr>
                <w:ilvl w:val="0"/>
                <w:numId w:val="19"/>
              </w:numPr>
              <w:spacing w:line="276" w:lineRule="auto"/>
              <w:jc w:val="both"/>
              <w:rPr>
                <w:rFonts w:ascii="Times New Roman" w:hAnsi="Times New Roman" w:cs="Times New Roman"/>
                <w:iCs/>
                <w:sz w:val="24"/>
                <w:szCs w:val="24"/>
                <w:lang w:val="pl-PL"/>
              </w:rPr>
            </w:pPr>
            <w:r w:rsidRPr="00B30459">
              <w:rPr>
                <w:rFonts w:ascii="Times New Roman" w:hAnsi="Times New Roman" w:cs="Times New Roman"/>
                <w:iCs/>
                <w:sz w:val="24"/>
                <w:szCs w:val="24"/>
                <w:lang w:val="pl-PL"/>
              </w:rPr>
              <w:t>Routing dynamiczny dla IPv4: BGP, ISIS,</w:t>
            </w:r>
          </w:p>
          <w:p w14:paraId="5CEBD6D6" w14:textId="320C40D9" w:rsidR="009E5C67" w:rsidRPr="00B30459" w:rsidRDefault="009E5C67">
            <w:pPr>
              <w:pStyle w:val="Akapitzlist"/>
              <w:numPr>
                <w:ilvl w:val="0"/>
                <w:numId w:val="19"/>
              </w:numPr>
              <w:spacing w:line="276" w:lineRule="auto"/>
              <w:jc w:val="both"/>
              <w:rPr>
                <w:rFonts w:ascii="Times New Roman" w:hAnsi="Times New Roman" w:cs="Times New Roman"/>
                <w:iCs/>
                <w:sz w:val="24"/>
                <w:szCs w:val="24"/>
                <w:lang w:val="pl-PL"/>
              </w:rPr>
            </w:pPr>
            <w:r w:rsidRPr="00B30459">
              <w:rPr>
                <w:rFonts w:ascii="Times New Roman" w:hAnsi="Times New Roman" w:cs="Times New Roman"/>
                <w:iCs/>
                <w:sz w:val="24"/>
                <w:szCs w:val="24"/>
                <w:lang w:val="pl-PL"/>
              </w:rPr>
              <w:t>Routing dynamiczny dla IPv4: OSPF</w:t>
            </w:r>
            <w:r w:rsidR="000D2B36">
              <w:rPr>
                <w:rFonts w:ascii="Times New Roman" w:hAnsi="Times New Roman" w:cs="Times New Roman"/>
                <w:iCs/>
                <w:sz w:val="24"/>
                <w:szCs w:val="24"/>
                <w:lang w:val="pl-PL"/>
              </w:rPr>
              <w:t xml:space="preserve"> </w:t>
            </w:r>
            <w:r w:rsidRPr="00B30459">
              <w:rPr>
                <w:rFonts w:ascii="Times New Roman" w:hAnsi="Times New Roman" w:cs="Times New Roman"/>
                <w:iCs/>
                <w:sz w:val="24"/>
                <w:szCs w:val="24"/>
                <w:lang w:val="pl-PL"/>
              </w:rPr>
              <w:t>wraz z obsługą mechanizmu IP FRR (Fast Reroute) Loop Free Alternate (LFA),</w:t>
            </w:r>
          </w:p>
          <w:p w14:paraId="5E9DA4C9" w14:textId="77777777" w:rsidR="009E5C67" w:rsidRPr="00B30459" w:rsidRDefault="009E5C67">
            <w:pPr>
              <w:pStyle w:val="Akapitzlist"/>
              <w:numPr>
                <w:ilvl w:val="0"/>
                <w:numId w:val="19"/>
              </w:numPr>
              <w:spacing w:line="276" w:lineRule="auto"/>
              <w:jc w:val="both"/>
              <w:rPr>
                <w:rFonts w:ascii="Times New Roman" w:hAnsi="Times New Roman" w:cs="Times New Roman"/>
                <w:iCs/>
                <w:sz w:val="24"/>
                <w:szCs w:val="24"/>
                <w:lang w:val="pl-PL"/>
              </w:rPr>
            </w:pPr>
            <w:r w:rsidRPr="00B30459">
              <w:rPr>
                <w:rFonts w:ascii="Times New Roman" w:hAnsi="Times New Roman" w:cs="Times New Roman"/>
                <w:iCs/>
                <w:sz w:val="24"/>
                <w:szCs w:val="24"/>
                <w:lang w:val="pl-PL"/>
              </w:rPr>
              <w:t>Routing dynamiczny dla IPv6: OSPFv3,</w:t>
            </w:r>
          </w:p>
          <w:p w14:paraId="60C79313" w14:textId="77777777" w:rsidR="009E5C67" w:rsidRPr="00B30459" w:rsidRDefault="009E5C67">
            <w:pPr>
              <w:pStyle w:val="Akapitzlist"/>
              <w:numPr>
                <w:ilvl w:val="0"/>
                <w:numId w:val="19"/>
              </w:numPr>
              <w:spacing w:line="276" w:lineRule="auto"/>
              <w:jc w:val="both"/>
              <w:rPr>
                <w:rFonts w:ascii="Times New Roman" w:hAnsi="Times New Roman" w:cs="Times New Roman"/>
                <w:iCs/>
                <w:sz w:val="24"/>
                <w:szCs w:val="24"/>
                <w:lang w:val="pl-PL"/>
              </w:rPr>
            </w:pPr>
            <w:r w:rsidRPr="00B30459">
              <w:rPr>
                <w:rFonts w:ascii="Times New Roman" w:hAnsi="Times New Roman" w:cs="Times New Roman"/>
                <w:iCs/>
                <w:sz w:val="24"/>
                <w:szCs w:val="24"/>
                <w:lang w:val="pl-PL"/>
              </w:rPr>
              <w:t>Funkcjonalności Policy-based routing,</w:t>
            </w:r>
          </w:p>
          <w:p w14:paraId="63623ADC" w14:textId="77777777" w:rsidR="009E5C67" w:rsidRPr="00B30459" w:rsidRDefault="009E5C67">
            <w:pPr>
              <w:pStyle w:val="Akapitzlist"/>
              <w:numPr>
                <w:ilvl w:val="0"/>
                <w:numId w:val="19"/>
              </w:numPr>
              <w:spacing w:line="276" w:lineRule="auto"/>
              <w:jc w:val="both"/>
              <w:rPr>
                <w:rFonts w:ascii="Times New Roman" w:hAnsi="Times New Roman" w:cs="Times New Roman"/>
                <w:iCs/>
                <w:sz w:val="24"/>
                <w:szCs w:val="24"/>
                <w:lang w:val="pl-PL"/>
              </w:rPr>
            </w:pPr>
            <w:r w:rsidRPr="00B30459">
              <w:rPr>
                <w:rFonts w:ascii="Times New Roman" w:hAnsi="Times New Roman" w:cs="Times New Roman"/>
                <w:iCs/>
                <w:sz w:val="24"/>
                <w:szCs w:val="24"/>
                <w:lang w:val="pl-PL"/>
              </w:rPr>
              <w:t>multicast routing (PIM-SM, PIM-SSM) ,</w:t>
            </w:r>
          </w:p>
          <w:p w14:paraId="4A78E688" w14:textId="77777777" w:rsidR="009E5C67" w:rsidRPr="00B30459" w:rsidRDefault="009E5C67">
            <w:pPr>
              <w:pStyle w:val="Akapitzlist"/>
              <w:numPr>
                <w:ilvl w:val="0"/>
                <w:numId w:val="19"/>
              </w:numPr>
              <w:spacing w:line="276" w:lineRule="auto"/>
              <w:jc w:val="both"/>
              <w:rPr>
                <w:rFonts w:ascii="Times New Roman" w:hAnsi="Times New Roman" w:cs="Times New Roman"/>
                <w:iCs/>
                <w:sz w:val="24"/>
                <w:szCs w:val="24"/>
                <w:lang w:val="pl-PL"/>
              </w:rPr>
            </w:pPr>
            <w:r w:rsidRPr="00B30459">
              <w:rPr>
                <w:rFonts w:ascii="Times New Roman" w:hAnsi="Times New Roman" w:cs="Times New Roman"/>
                <w:iCs/>
                <w:sz w:val="24"/>
                <w:szCs w:val="24"/>
                <w:lang w:val="pl-PL"/>
              </w:rPr>
              <w:t>Obsługa protokołu redundancji bramy (VRRP) z obsługą 255 grup,</w:t>
            </w:r>
          </w:p>
          <w:p w14:paraId="143A9DEA" w14:textId="01FA4F77" w:rsidR="009E5C67" w:rsidRPr="008E72AA" w:rsidRDefault="009E5C67">
            <w:pPr>
              <w:pStyle w:val="Akapitzlist"/>
              <w:numPr>
                <w:ilvl w:val="0"/>
                <w:numId w:val="19"/>
              </w:numPr>
              <w:spacing w:line="276" w:lineRule="auto"/>
              <w:jc w:val="both"/>
              <w:rPr>
                <w:rFonts w:ascii="Times New Roman" w:hAnsi="Times New Roman" w:cs="Times New Roman"/>
                <w:iCs/>
                <w:sz w:val="24"/>
                <w:szCs w:val="24"/>
                <w:lang w:val="pl-PL"/>
              </w:rPr>
            </w:pPr>
            <w:r w:rsidRPr="00B30459">
              <w:rPr>
                <w:rFonts w:ascii="Times New Roman" w:hAnsi="Times New Roman" w:cs="Times New Roman"/>
                <w:iCs/>
                <w:sz w:val="24"/>
                <w:szCs w:val="24"/>
                <w:lang w:val="pl-PL"/>
              </w:rPr>
              <w:t>Obsługa 1000 wirtualnych instancji routingu (VRF)</w:t>
            </w:r>
          </w:p>
        </w:tc>
      </w:tr>
      <w:tr w:rsidR="009E5C67" w:rsidRPr="008E72AA" w14:paraId="39E8078F" w14:textId="77777777" w:rsidTr="00060F24">
        <w:tc>
          <w:tcPr>
            <w:tcW w:w="0" w:type="auto"/>
          </w:tcPr>
          <w:p w14:paraId="5EDBB012"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CORE-04.1</w:t>
            </w:r>
            <w:r>
              <w:rPr>
                <w:rFonts w:ascii="Times New Roman" w:hAnsi="Times New Roman" w:cs="Times New Roman"/>
                <w:iCs/>
                <w:sz w:val="24"/>
                <w:szCs w:val="24"/>
                <w:lang w:val="pl-PL"/>
              </w:rPr>
              <w:t>9</w:t>
            </w:r>
          </w:p>
        </w:tc>
        <w:tc>
          <w:tcPr>
            <w:tcW w:w="0" w:type="auto"/>
          </w:tcPr>
          <w:p w14:paraId="2CFE7C01" w14:textId="4B62A591"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kern w:val="1"/>
                <w:sz w:val="24"/>
                <w:szCs w:val="24"/>
                <w:lang w:val="pl-PL"/>
              </w:rPr>
              <w:t>Obsługa protokołu BFD (Bidirectional Forwarding Detection) umożliwiającego szybkie wykrywanie awarii połączeń w sieci dla potrzeb protokołów routingu, obsługa 100 sesji BFD</w:t>
            </w:r>
          </w:p>
        </w:tc>
      </w:tr>
      <w:tr w:rsidR="009E5C67" w:rsidRPr="008E72AA" w14:paraId="739EAC0B" w14:textId="77777777" w:rsidTr="00060F24">
        <w:tc>
          <w:tcPr>
            <w:tcW w:w="0" w:type="auto"/>
          </w:tcPr>
          <w:p w14:paraId="1576C095"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20</w:t>
            </w:r>
          </w:p>
        </w:tc>
        <w:tc>
          <w:tcPr>
            <w:tcW w:w="0" w:type="auto"/>
          </w:tcPr>
          <w:p w14:paraId="07C6E07C" w14:textId="22768E5C"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kern w:val="1"/>
                <w:sz w:val="24"/>
                <w:szCs w:val="24"/>
                <w:lang w:val="pl-PL"/>
              </w:rPr>
              <w:t>Realizacja funkcjonalności translacji adresów IP NAT (Network Address Translation) z obsługą do 3000 translacji</w:t>
            </w:r>
          </w:p>
        </w:tc>
      </w:tr>
      <w:tr w:rsidR="009E5C67" w:rsidRPr="008E72AA" w14:paraId="5566CF9E" w14:textId="77777777" w:rsidTr="00060F24">
        <w:tc>
          <w:tcPr>
            <w:tcW w:w="0" w:type="auto"/>
          </w:tcPr>
          <w:p w14:paraId="293B0846"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21</w:t>
            </w:r>
          </w:p>
        </w:tc>
        <w:tc>
          <w:tcPr>
            <w:tcW w:w="0" w:type="auto"/>
          </w:tcPr>
          <w:p w14:paraId="58B93D05" w14:textId="6B66A49C"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kern w:val="1"/>
                <w:sz w:val="24"/>
                <w:szCs w:val="24"/>
                <w:lang w:val="pl-PL"/>
              </w:rPr>
              <w:t>Urządzenie realizuje protokołu LISP zgodnie z RFC 6830</w:t>
            </w:r>
          </w:p>
        </w:tc>
      </w:tr>
      <w:tr w:rsidR="009E5C67" w:rsidRPr="008E72AA" w14:paraId="544C7BF6" w14:textId="77777777" w:rsidTr="00060F24">
        <w:tc>
          <w:tcPr>
            <w:tcW w:w="0" w:type="auto"/>
          </w:tcPr>
          <w:p w14:paraId="6437C254"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22</w:t>
            </w:r>
          </w:p>
        </w:tc>
        <w:tc>
          <w:tcPr>
            <w:tcW w:w="0" w:type="auto"/>
          </w:tcPr>
          <w:p w14:paraId="4A26F9DD" w14:textId="5372B12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kern w:val="1"/>
                <w:sz w:val="24"/>
                <w:szCs w:val="24"/>
                <w:lang w:val="pl-PL"/>
              </w:rPr>
              <w:t>Urządzenie umożliwia enkapsulację ruchu przy pomocy VXLAN’ów</w:t>
            </w:r>
          </w:p>
        </w:tc>
      </w:tr>
      <w:tr w:rsidR="009E5C67" w:rsidRPr="008E72AA" w14:paraId="2F526560" w14:textId="77777777" w:rsidTr="00060F24">
        <w:tc>
          <w:tcPr>
            <w:tcW w:w="0" w:type="auto"/>
          </w:tcPr>
          <w:p w14:paraId="153C5CB1"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23</w:t>
            </w:r>
          </w:p>
        </w:tc>
        <w:tc>
          <w:tcPr>
            <w:tcW w:w="0" w:type="auto"/>
          </w:tcPr>
          <w:p w14:paraId="47BCC15A" w14:textId="7B92B824"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sz w:val="24"/>
                <w:szCs w:val="24"/>
                <w:lang w:val="pl-PL"/>
              </w:rPr>
              <w:t>Wsparcie dla BGP EVPN z wykorzystaniem VXLAN w zakresie min. funkcjonalności węzłów leaf / spine / border</w:t>
            </w:r>
          </w:p>
        </w:tc>
      </w:tr>
      <w:tr w:rsidR="009E5C67" w:rsidRPr="008E72AA" w14:paraId="63A04EF4" w14:textId="77777777" w:rsidTr="00060F24">
        <w:tc>
          <w:tcPr>
            <w:tcW w:w="0" w:type="auto"/>
          </w:tcPr>
          <w:p w14:paraId="0707D8E3"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24</w:t>
            </w:r>
          </w:p>
        </w:tc>
        <w:tc>
          <w:tcPr>
            <w:tcW w:w="0" w:type="auto"/>
          </w:tcPr>
          <w:p w14:paraId="53183B1B" w14:textId="4A369744" w:rsidR="009E5C67" w:rsidRPr="008E72AA" w:rsidRDefault="009E5C67" w:rsidP="006D7ABA">
            <w:pPr>
              <w:widowControl w:val="0"/>
              <w:autoSpaceDE w:val="0"/>
              <w:autoSpaceDN w:val="0"/>
              <w:adjustRightInd w:val="0"/>
              <w:spacing w:line="276" w:lineRule="auto"/>
              <w:jc w:val="both"/>
              <w:rPr>
                <w:rFonts w:ascii="Times New Roman" w:hAnsi="Times New Roman" w:cs="Times New Roman"/>
                <w:kern w:val="1"/>
                <w:sz w:val="24"/>
                <w:szCs w:val="24"/>
                <w:lang w:val="pl-PL"/>
              </w:rPr>
            </w:pPr>
            <w:r w:rsidRPr="008E72AA">
              <w:rPr>
                <w:rFonts w:ascii="Times New Roman" w:hAnsi="Times New Roman" w:cs="Times New Roman"/>
                <w:kern w:val="1"/>
                <w:sz w:val="24"/>
                <w:szCs w:val="24"/>
                <w:lang w:val="pl-PL"/>
              </w:rPr>
              <w:t xml:space="preserve">Obsługa mechanizmów zapewniających autentyczność uruchamianego oprogramowania oraz hardware urządzenia w tym: sprawdzanie autentyczności oprogramowania (w tym firmware, BIOS i system </w:t>
            </w:r>
            <w:r w:rsidRPr="008E72AA">
              <w:rPr>
                <w:rFonts w:ascii="Times New Roman" w:hAnsi="Times New Roman" w:cs="Times New Roman"/>
                <w:kern w:val="1"/>
                <w:sz w:val="24"/>
                <w:szCs w:val="24"/>
                <w:lang w:val="pl-PL"/>
              </w:rPr>
              <w:lastRenderedPageBreak/>
              <w:t>operacyjny urządzenia) przed uruchomieniem urządzenia, bezpieczna sekwencja uruchamiania, sprzętowy układ umożliwiający sprawdzenie autentyczności urządzenia</w:t>
            </w:r>
          </w:p>
        </w:tc>
      </w:tr>
      <w:tr w:rsidR="009E5C67" w:rsidRPr="008E72AA" w14:paraId="1C9AC36F" w14:textId="77777777" w:rsidTr="00060F24">
        <w:tc>
          <w:tcPr>
            <w:tcW w:w="0" w:type="auto"/>
          </w:tcPr>
          <w:p w14:paraId="1801BFCF"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lastRenderedPageBreak/>
              <w:t>CORE-04.</w:t>
            </w:r>
            <w:r>
              <w:rPr>
                <w:rFonts w:ascii="Times New Roman" w:hAnsi="Times New Roman" w:cs="Times New Roman"/>
                <w:iCs/>
                <w:sz w:val="24"/>
                <w:szCs w:val="24"/>
                <w:lang w:val="pl-PL"/>
              </w:rPr>
              <w:t>25</w:t>
            </w:r>
          </w:p>
        </w:tc>
        <w:tc>
          <w:tcPr>
            <w:tcW w:w="0" w:type="auto"/>
          </w:tcPr>
          <w:p w14:paraId="16282186" w14:textId="5BFEF0DF"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kern w:val="1"/>
                <w:sz w:val="24"/>
                <w:szCs w:val="24"/>
                <w:lang w:val="pl-PL"/>
              </w:rPr>
              <w:t>U</w:t>
            </w:r>
            <w:r w:rsidRPr="008E72AA">
              <w:rPr>
                <w:rFonts w:ascii="Times New Roman" w:hAnsi="Times New Roman" w:cs="Times New Roman"/>
                <w:sz w:val="24"/>
                <w:szCs w:val="24"/>
                <w:lang w:val="pl-PL"/>
              </w:rPr>
              <w:t>rządzenie jest przygotowane sprzętowo do łączenia w klaster z drugim takim samym urządzeniem (tzw. wirtualne stakowanie). Urządzenia w klastrze będą zachowywać się jak jedno urządzenie w punktu widzenia protokołów L2 i L3</w:t>
            </w:r>
          </w:p>
        </w:tc>
      </w:tr>
      <w:tr w:rsidR="009E5C67" w:rsidRPr="008E72AA" w14:paraId="635720DE" w14:textId="77777777" w:rsidTr="00060F24">
        <w:tc>
          <w:tcPr>
            <w:tcW w:w="0" w:type="auto"/>
          </w:tcPr>
          <w:p w14:paraId="7848442D"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26</w:t>
            </w:r>
          </w:p>
        </w:tc>
        <w:tc>
          <w:tcPr>
            <w:tcW w:w="0" w:type="auto"/>
          </w:tcPr>
          <w:p w14:paraId="076C5DCC" w14:textId="5E6B8F73"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sz w:val="24"/>
                <w:szCs w:val="24"/>
                <w:lang w:val="pl-PL"/>
              </w:rPr>
              <w:t>Klastrowanie wspiera funkcję eliminacji przesyłania ruchu BUM (Broadcast, unknown-unicast and multicast traffic) poprzez połączenie realizujące klaster pomiędzy przełącznikami</w:t>
            </w:r>
          </w:p>
        </w:tc>
      </w:tr>
      <w:tr w:rsidR="009E5C67" w:rsidRPr="008E72AA" w14:paraId="7CA42600" w14:textId="77777777" w:rsidTr="00060F24">
        <w:tc>
          <w:tcPr>
            <w:tcW w:w="0" w:type="auto"/>
          </w:tcPr>
          <w:p w14:paraId="2094C29C"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27</w:t>
            </w:r>
          </w:p>
        </w:tc>
        <w:tc>
          <w:tcPr>
            <w:tcW w:w="0" w:type="auto"/>
          </w:tcPr>
          <w:p w14:paraId="05FAABF9" w14:textId="5F6B12F4"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kern w:val="1"/>
                <w:sz w:val="24"/>
                <w:szCs w:val="24"/>
                <w:lang w:val="pl-PL"/>
              </w:rPr>
              <w:t>Przełącznik umożliwia lokalną i zdalną obserwację ruchu na określonym porcie, polegającą na kopiowaniu pojawiających się na nim ramek i przesyłaniu ich do zdalnego urządzenia monitorującego – mechanizmy SPAN, RSPAN</w:t>
            </w:r>
          </w:p>
        </w:tc>
      </w:tr>
      <w:tr w:rsidR="009E5C67" w:rsidRPr="008E72AA" w14:paraId="06E55A75" w14:textId="77777777" w:rsidTr="00060F24">
        <w:tc>
          <w:tcPr>
            <w:tcW w:w="0" w:type="auto"/>
          </w:tcPr>
          <w:p w14:paraId="4052D732"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28</w:t>
            </w:r>
          </w:p>
        </w:tc>
        <w:tc>
          <w:tcPr>
            <w:tcW w:w="0" w:type="auto"/>
          </w:tcPr>
          <w:p w14:paraId="4516631E" w14:textId="29C3153A"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sz w:val="24"/>
                <w:szCs w:val="24"/>
                <w:lang w:val="pl-PL"/>
              </w:rPr>
              <w:t>Możliwość zdalnej obserwacji ruchu z określonych portów lub sieci VLAN polegającą na kopiowaniu pojawiających się na nim ramek i przesyłaniu ich do zdalnego urządzenia monitorującego poprzez sieć IP (ERSPAN)</w:t>
            </w:r>
          </w:p>
        </w:tc>
      </w:tr>
      <w:tr w:rsidR="009E5C67" w:rsidRPr="008E72AA" w14:paraId="0B5B3F4A" w14:textId="77777777" w:rsidTr="00060F24">
        <w:tc>
          <w:tcPr>
            <w:tcW w:w="0" w:type="auto"/>
          </w:tcPr>
          <w:p w14:paraId="27CBE4D7"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29</w:t>
            </w:r>
          </w:p>
        </w:tc>
        <w:tc>
          <w:tcPr>
            <w:tcW w:w="0" w:type="auto"/>
          </w:tcPr>
          <w:p w14:paraId="5416D7A2" w14:textId="3C120BD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kern w:val="1"/>
                <w:sz w:val="24"/>
                <w:szCs w:val="24"/>
                <w:lang w:val="pl-PL"/>
              </w:rPr>
              <w:t>Funkcjonalność sondy IP SLA do aktywnego generowania ruchu testowego i mierzenia parametrów ruchu w celu oceny jakości działania sieci dla następujących protokołów sieciowych: dhcp, dns, ftp, http, icmp-echo, icmp-jitter, tcp-connect, udp-echo, udp-jitter</w:t>
            </w:r>
          </w:p>
        </w:tc>
      </w:tr>
      <w:tr w:rsidR="009E5C67" w:rsidRPr="008E72AA" w14:paraId="72C9B7CA" w14:textId="77777777" w:rsidTr="00060F24">
        <w:tc>
          <w:tcPr>
            <w:tcW w:w="0" w:type="auto"/>
          </w:tcPr>
          <w:p w14:paraId="4697C0C4"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30</w:t>
            </w:r>
          </w:p>
        </w:tc>
        <w:tc>
          <w:tcPr>
            <w:tcW w:w="0" w:type="auto"/>
          </w:tcPr>
          <w:p w14:paraId="46CAF299" w14:textId="1B5D12AC"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sz w:val="24"/>
                <w:szCs w:val="24"/>
                <w:lang w:val="pl-PL"/>
              </w:rPr>
              <w:t>Przełącznik posiada funkcjonalność umożliwiającą przechwytywanie ruchu z wybranych interfejsów fizycznych urządzenia i generowanie plików typu „pcap” do dalszej analizy przy pomocy oprogramowanie zewnętrznego</w:t>
            </w:r>
          </w:p>
        </w:tc>
      </w:tr>
      <w:tr w:rsidR="009E5C67" w:rsidRPr="008E72AA" w14:paraId="0B1793D2" w14:textId="77777777" w:rsidTr="00060F24">
        <w:tc>
          <w:tcPr>
            <w:tcW w:w="0" w:type="auto"/>
          </w:tcPr>
          <w:p w14:paraId="3F9CA2EA"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31</w:t>
            </w:r>
          </w:p>
        </w:tc>
        <w:tc>
          <w:tcPr>
            <w:tcW w:w="0" w:type="auto"/>
          </w:tcPr>
          <w:p w14:paraId="7722BF73" w14:textId="5CA2029C"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sz w:val="24"/>
                <w:szCs w:val="24"/>
              </w:rPr>
              <w:t>Wbudowany analizator pakietów</w:t>
            </w:r>
          </w:p>
        </w:tc>
      </w:tr>
      <w:tr w:rsidR="009E5C67" w:rsidRPr="008E72AA" w14:paraId="685A2253" w14:textId="77777777" w:rsidTr="00060F24">
        <w:tc>
          <w:tcPr>
            <w:tcW w:w="0" w:type="auto"/>
          </w:tcPr>
          <w:p w14:paraId="228E8847"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32</w:t>
            </w:r>
          </w:p>
        </w:tc>
        <w:tc>
          <w:tcPr>
            <w:tcW w:w="0" w:type="auto"/>
          </w:tcPr>
          <w:p w14:paraId="510ECCFB" w14:textId="77777777" w:rsidR="009E5C67" w:rsidRPr="008E72AA" w:rsidRDefault="009E5C67" w:rsidP="006D7ABA">
            <w:pPr>
              <w:widowControl w:val="0"/>
              <w:autoSpaceDE w:val="0"/>
              <w:autoSpaceDN w:val="0"/>
              <w:adjustRightInd w:val="0"/>
              <w:spacing w:line="276" w:lineRule="auto"/>
              <w:rPr>
                <w:rFonts w:ascii="Times New Roman" w:hAnsi="Times New Roman" w:cs="Times New Roman"/>
                <w:kern w:val="1"/>
                <w:sz w:val="24"/>
                <w:szCs w:val="24"/>
                <w:lang w:val="pl-PL"/>
              </w:rPr>
            </w:pPr>
            <w:r w:rsidRPr="008E72AA">
              <w:rPr>
                <w:rFonts w:ascii="Times New Roman" w:hAnsi="Times New Roman" w:cs="Times New Roman"/>
                <w:kern w:val="1"/>
                <w:sz w:val="24"/>
                <w:szCs w:val="24"/>
                <w:lang w:val="pl-PL"/>
              </w:rPr>
              <w:t>Możliwość tworzenia bezpośrednio na przełączniku polityki kontroli ruchu i segmentacji logicznej w oparciu o znaczniki bezpieczeństwa (secure tag) z możliwością przypisywania znaczników:</w:t>
            </w:r>
          </w:p>
          <w:p w14:paraId="3FDA9412" w14:textId="77777777" w:rsidR="009E5C67" w:rsidRPr="00B30459" w:rsidRDefault="009E5C67">
            <w:pPr>
              <w:pStyle w:val="Akapitzlist"/>
              <w:numPr>
                <w:ilvl w:val="0"/>
                <w:numId w:val="20"/>
              </w:numPr>
              <w:spacing w:line="276" w:lineRule="auto"/>
              <w:jc w:val="both"/>
              <w:rPr>
                <w:rFonts w:ascii="Times New Roman" w:hAnsi="Times New Roman" w:cs="Times New Roman"/>
                <w:iCs/>
                <w:sz w:val="24"/>
                <w:szCs w:val="24"/>
                <w:lang w:val="pl-PL"/>
              </w:rPr>
            </w:pPr>
            <w:r w:rsidRPr="00B30459">
              <w:rPr>
                <w:rFonts w:ascii="Times New Roman" w:hAnsi="Times New Roman" w:cs="Times New Roman"/>
                <w:iCs/>
                <w:sz w:val="24"/>
                <w:szCs w:val="24"/>
                <w:lang w:val="pl-PL"/>
              </w:rPr>
              <w:t>Statycznie w oparciu o port, do którego podłączona jest stacja,</w:t>
            </w:r>
          </w:p>
          <w:p w14:paraId="3F6F5D0B" w14:textId="77777777" w:rsidR="009E5C67" w:rsidRPr="00B30459" w:rsidRDefault="009E5C67">
            <w:pPr>
              <w:pStyle w:val="Akapitzlist"/>
              <w:numPr>
                <w:ilvl w:val="0"/>
                <w:numId w:val="20"/>
              </w:numPr>
              <w:spacing w:line="276" w:lineRule="auto"/>
              <w:jc w:val="both"/>
              <w:rPr>
                <w:rFonts w:ascii="Times New Roman" w:hAnsi="Times New Roman" w:cs="Times New Roman"/>
                <w:iCs/>
                <w:sz w:val="24"/>
                <w:szCs w:val="24"/>
                <w:lang w:val="pl-PL"/>
              </w:rPr>
            </w:pPr>
            <w:r w:rsidRPr="00B30459">
              <w:rPr>
                <w:rFonts w:ascii="Times New Roman" w:hAnsi="Times New Roman" w:cs="Times New Roman"/>
                <w:iCs/>
                <w:sz w:val="24"/>
                <w:szCs w:val="24"/>
                <w:lang w:val="pl-PL"/>
              </w:rPr>
              <w:t>Statycznie w oparciu o VLAN, w którym pracuje stacja,</w:t>
            </w:r>
          </w:p>
          <w:p w14:paraId="2E51350E" w14:textId="77777777" w:rsidR="009E5C67" w:rsidRPr="00B30459" w:rsidRDefault="009E5C67">
            <w:pPr>
              <w:pStyle w:val="Akapitzlist"/>
              <w:numPr>
                <w:ilvl w:val="0"/>
                <w:numId w:val="20"/>
              </w:numPr>
              <w:spacing w:line="276" w:lineRule="auto"/>
              <w:jc w:val="both"/>
              <w:rPr>
                <w:rFonts w:ascii="Times New Roman" w:hAnsi="Times New Roman" w:cs="Times New Roman"/>
                <w:iCs/>
                <w:sz w:val="24"/>
                <w:szCs w:val="24"/>
                <w:lang w:val="pl-PL"/>
              </w:rPr>
            </w:pPr>
            <w:r w:rsidRPr="00B30459">
              <w:rPr>
                <w:rFonts w:ascii="Times New Roman" w:hAnsi="Times New Roman" w:cs="Times New Roman"/>
                <w:iCs/>
                <w:sz w:val="24"/>
                <w:szCs w:val="24"/>
                <w:lang w:val="pl-PL"/>
              </w:rPr>
              <w:t>Statycznie w oparciu o adres IP stacji,</w:t>
            </w:r>
          </w:p>
          <w:p w14:paraId="037987C4" w14:textId="1FE0005A" w:rsidR="009E5C67" w:rsidRPr="008E72AA" w:rsidRDefault="009E5C67">
            <w:pPr>
              <w:pStyle w:val="Akapitzlist"/>
              <w:numPr>
                <w:ilvl w:val="0"/>
                <w:numId w:val="20"/>
              </w:numPr>
              <w:spacing w:line="276" w:lineRule="auto"/>
              <w:jc w:val="both"/>
              <w:rPr>
                <w:rFonts w:ascii="Times New Roman" w:hAnsi="Times New Roman" w:cs="Times New Roman"/>
                <w:iCs/>
                <w:sz w:val="24"/>
                <w:szCs w:val="24"/>
                <w:lang w:val="pl-PL"/>
              </w:rPr>
            </w:pPr>
            <w:r w:rsidRPr="00B30459">
              <w:rPr>
                <w:rFonts w:ascii="Times New Roman" w:hAnsi="Times New Roman" w:cs="Times New Roman"/>
                <w:iCs/>
                <w:sz w:val="24"/>
                <w:szCs w:val="24"/>
                <w:lang w:val="pl-PL"/>
              </w:rPr>
              <w:t>Dynamicznie w oparciu o autoryzację użytkownika / stacji przy pomocy 802.1X;</w:t>
            </w:r>
          </w:p>
        </w:tc>
      </w:tr>
      <w:tr w:rsidR="009E5C67" w:rsidRPr="008E72AA" w14:paraId="32052C92" w14:textId="77777777" w:rsidTr="00060F24">
        <w:tc>
          <w:tcPr>
            <w:tcW w:w="0" w:type="auto"/>
          </w:tcPr>
          <w:p w14:paraId="64E3A5DD"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33</w:t>
            </w:r>
          </w:p>
        </w:tc>
        <w:tc>
          <w:tcPr>
            <w:tcW w:w="0" w:type="auto"/>
          </w:tcPr>
          <w:p w14:paraId="0C5EF5B7" w14:textId="6F7A3D81"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kern w:val="1"/>
                <w:sz w:val="24"/>
                <w:szCs w:val="24"/>
                <w:lang w:val="pl-PL"/>
              </w:rPr>
              <w:t>Możliwość dynamicznego załadowania do przełącznika polityki kontroli ruchu pracującej w oparciu o znaczniki bezpieczeństwa (secure tag) z centralnego systemu zarządzania kontrolą dostępu</w:t>
            </w:r>
          </w:p>
        </w:tc>
      </w:tr>
      <w:tr w:rsidR="009E5C67" w:rsidRPr="008E72AA" w14:paraId="7729D7D0" w14:textId="77777777" w:rsidTr="00060F24">
        <w:tc>
          <w:tcPr>
            <w:tcW w:w="0" w:type="auto"/>
          </w:tcPr>
          <w:p w14:paraId="0B8BB4A2"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34</w:t>
            </w:r>
          </w:p>
        </w:tc>
        <w:tc>
          <w:tcPr>
            <w:tcW w:w="0" w:type="auto"/>
          </w:tcPr>
          <w:p w14:paraId="099D6B4B" w14:textId="3F9682A3"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kern w:val="1"/>
                <w:sz w:val="24"/>
                <w:szCs w:val="24"/>
                <w:lang w:val="pl-PL"/>
              </w:rPr>
              <w:t>Propagacja informacji o przypisaniu stacji danego znacznika bezpieczeństwa (secure tag) bezpośrednio w ramce Ethernet (metoda in-line) lub za pomocą mechanizmu out-of-band, który przekazuje do urządzeń dokonujących wymuszenia polityki mapowania aktualnych adresów IP stacji i przypisanego im znacznika bezpieczeństwa</w:t>
            </w:r>
          </w:p>
        </w:tc>
      </w:tr>
      <w:tr w:rsidR="009E5C67" w:rsidRPr="008E72AA" w14:paraId="19F967DB" w14:textId="77777777" w:rsidTr="00060F24">
        <w:tc>
          <w:tcPr>
            <w:tcW w:w="0" w:type="auto"/>
          </w:tcPr>
          <w:p w14:paraId="1B492FEA"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lastRenderedPageBreak/>
              <w:t>CORE-04.</w:t>
            </w:r>
            <w:r>
              <w:rPr>
                <w:rFonts w:ascii="Times New Roman" w:hAnsi="Times New Roman" w:cs="Times New Roman"/>
                <w:iCs/>
                <w:sz w:val="24"/>
                <w:szCs w:val="24"/>
                <w:lang w:val="pl-PL"/>
              </w:rPr>
              <w:t>35</w:t>
            </w:r>
          </w:p>
        </w:tc>
        <w:tc>
          <w:tcPr>
            <w:tcW w:w="0" w:type="auto"/>
          </w:tcPr>
          <w:p w14:paraId="61BFE678" w14:textId="0C1E7BF6"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sz w:val="24"/>
                <w:szCs w:val="24"/>
                <w:lang w:val="pl-PL"/>
              </w:rPr>
              <w:t>Urządzenie umożliwia uruchamianie dodatkowych aplikacji w kontenerach Docker</w:t>
            </w:r>
          </w:p>
        </w:tc>
      </w:tr>
      <w:tr w:rsidR="009E5C67" w:rsidRPr="008E72AA" w14:paraId="18CE60BC" w14:textId="77777777" w:rsidTr="00060F24">
        <w:tc>
          <w:tcPr>
            <w:tcW w:w="0" w:type="auto"/>
          </w:tcPr>
          <w:p w14:paraId="1012035E"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36</w:t>
            </w:r>
          </w:p>
        </w:tc>
        <w:tc>
          <w:tcPr>
            <w:tcW w:w="0" w:type="auto"/>
          </w:tcPr>
          <w:p w14:paraId="1E17F994" w14:textId="0886508E"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sz w:val="24"/>
                <w:szCs w:val="24"/>
                <w:lang w:val="pl-PL"/>
              </w:rPr>
              <w:t>Urządzenie może zostać wyposażone w zewnętrzną pamięć przeznaczoną np. do wykorzystania przez aplikacje uruchomiane w kontenerach Docker w postaci dysku M2 SATA o pojemności 240/480/960GB</w:t>
            </w:r>
          </w:p>
        </w:tc>
      </w:tr>
      <w:tr w:rsidR="009E5C67" w:rsidRPr="008E72AA" w14:paraId="506B3733" w14:textId="77777777" w:rsidTr="00060F24">
        <w:tc>
          <w:tcPr>
            <w:tcW w:w="0" w:type="auto"/>
          </w:tcPr>
          <w:p w14:paraId="4061C817"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D3713">
              <w:rPr>
                <w:rFonts w:ascii="Times New Roman" w:hAnsi="Times New Roman" w:cs="Times New Roman"/>
                <w:iCs/>
                <w:sz w:val="24"/>
                <w:szCs w:val="24"/>
                <w:lang w:val="pl-PL"/>
              </w:rPr>
              <w:t>CORE-04.</w:t>
            </w:r>
            <w:r>
              <w:rPr>
                <w:rFonts w:ascii="Times New Roman" w:hAnsi="Times New Roman" w:cs="Times New Roman"/>
                <w:iCs/>
                <w:sz w:val="24"/>
                <w:szCs w:val="24"/>
                <w:lang w:val="pl-PL"/>
              </w:rPr>
              <w:t>37</w:t>
            </w:r>
          </w:p>
        </w:tc>
        <w:tc>
          <w:tcPr>
            <w:tcW w:w="0" w:type="auto"/>
          </w:tcPr>
          <w:p w14:paraId="0245F240" w14:textId="23CD164E" w:rsidR="009E5C67" w:rsidRPr="008E72AA" w:rsidRDefault="009E5C67" w:rsidP="006D7ABA">
            <w:pPr>
              <w:autoSpaceDE w:val="0"/>
              <w:autoSpaceDN w:val="0"/>
              <w:adjustRightInd w:val="0"/>
              <w:spacing w:line="276" w:lineRule="auto"/>
              <w:rPr>
                <w:rFonts w:ascii="Times New Roman" w:hAnsi="Times New Roman" w:cs="Times New Roman"/>
                <w:sz w:val="24"/>
                <w:szCs w:val="24"/>
                <w:lang w:val="pl-PL"/>
              </w:rPr>
            </w:pPr>
            <w:r w:rsidRPr="008E72AA">
              <w:rPr>
                <w:rFonts w:ascii="Times New Roman" w:hAnsi="Times New Roman" w:cs="Times New Roman"/>
                <w:sz w:val="24"/>
                <w:szCs w:val="24"/>
                <w:lang w:val="pl-PL"/>
              </w:rPr>
              <w:t>Możliwość modyfikacji programowej takich parametrów urządzenia jak: ilości pozycji w tablicy MAC, ilość tras routingowych unicast i multicast, ilości tras w sieci MPLS VPN, ilości obsługiwanych sesji netflow</w:t>
            </w:r>
          </w:p>
        </w:tc>
      </w:tr>
      <w:tr w:rsidR="009E5C67" w:rsidRPr="008E72AA" w14:paraId="470D6239" w14:textId="77777777" w:rsidTr="00060F24">
        <w:tc>
          <w:tcPr>
            <w:tcW w:w="0" w:type="auto"/>
            <w:hideMark/>
          </w:tcPr>
          <w:p w14:paraId="3C3170FA"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8E72AA">
              <w:rPr>
                <w:rFonts w:ascii="Times New Roman" w:hAnsi="Times New Roman" w:cs="Times New Roman"/>
                <w:b/>
                <w:bCs/>
                <w:iCs/>
                <w:sz w:val="24"/>
                <w:szCs w:val="24"/>
                <w:lang w:val="pl-PL"/>
              </w:rPr>
              <w:t>CORE-05</w:t>
            </w:r>
          </w:p>
        </w:tc>
        <w:tc>
          <w:tcPr>
            <w:tcW w:w="0" w:type="auto"/>
            <w:hideMark/>
          </w:tcPr>
          <w:p w14:paraId="4FC8024F"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341C6D">
              <w:rPr>
                <w:rFonts w:ascii="Times New Roman" w:hAnsi="Times New Roman" w:cs="Times New Roman"/>
                <w:b/>
                <w:bCs/>
                <w:iCs/>
                <w:sz w:val="24"/>
                <w:szCs w:val="24"/>
                <w:lang w:val="pl-PL"/>
              </w:rPr>
              <w:t>Funkcjonalności z zakresu MPLS</w:t>
            </w:r>
          </w:p>
        </w:tc>
      </w:tr>
      <w:tr w:rsidR="009E5C67" w:rsidRPr="008E72AA" w14:paraId="0E5359CB" w14:textId="77777777" w:rsidTr="00060F24">
        <w:tc>
          <w:tcPr>
            <w:tcW w:w="0" w:type="auto"/>
            <w:hideMark/>
          </w:tcPr>
          <w:p w14:paraId="677DF028"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CORE-05.01</w:t>
            </w:r>
          </w:p>
        </w:tc>
        <w:tc>
          <w:tcPr>
            <w:tcW w:w="0" w:type="auto"/>
            <w:hideMark/>
          </w:tcPr>
          <w:p w14:paraId="65732B5C" w14:textId="2B32756B" w:rsidR="009E5C67" w:rsidRPr="00E24092" w:rsidRDefault="009E5C67" w:rsidP="00060F24">
            <w:pPr>
              <w:spacing w:line="276" w:lineRule="auto"/>
              <w:jc w:val="both"/>
              <w:rPr>
                <w:rFonts w:ascii="Times New Roman" w:hAnsi="Times New Roman" w:cs="Times New Roman"/>
                <w:sz w:val="24"/>
                <w:szCs w:val="24"/>
                <w:lang w:val="pl-PL"/>
              </w:rPr>
            </w:pPr>
            <w:r w:rsidRPr="00E24092">
              <w:rPr>
                <w:rFonts w:ascii="Times New Roman" w:hAnsi="Times New Roman" w:cs="Times New Roman"/>
                <w:sz w:val="24"/>
                <w:szCs w:val="24"/>
                <w:lang w:val="pl-PL"/>
              </w:rPr>
              <w:t>L2VPN - Ethernet over MPLS (EoMPLS) – obsługa do 1000 połączeń wirtualnych VC</w:t>
            </w:r>
          </w:p>
        </w:tc>
      </w:tr>
      <w:tr w:rsidR="009E5C67" w:rsidRPr="008E72AA" w14:paraId="76653E93" w14:textId="77777777" w:rsidTr="00060F24">
        <w:tc>
          <w:tcPr>
            <w:tcW w:w="0" w:type="auto"/>
            <w:hideMark/>
          </w:tcPr>
          <w:p w14:paraId="2EA86D68"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CORE-05.02</w:t>
            </w:r>
          </w:p>
        </w:tc>
        <w:tc>
          <w:tcPr>
            <w:tcW w:w="0" w:type="auto"/>
            <w:hideMark/>
          </w:tcPr>
          <w:p w14:paraId="0E79EC27" w14:textId="49CF4C42" w:rsidR="009E5C67" w:rsidRPr="00E24092" w:rsidRDefault="009E5C67" w:rsidP="00060F24">
            <w:pPr>
              <w:spacing w:line="276" w:lineRule="auto"/>
              <w:jc w:val="both"/>
              <w:rPr>
                <w:rFonts w:ascii="Times New Roman" w:hAnsi="Times New Roman" w:cs="Times New Roman"/>
                <w:sz w:val="24"/>
                <w:szCs w:val="24"/>
                <w:lang w:val="pl-PL"/>
              </w:rPr>
            </w:pPr>
            <w:r w:rsidRPr="00E24092">
              <w:rPr>
                <w:rFonts w:ascii="Times New Roman" w:hAnsi="Times New Roman" w:cs="Times New Roman"/>
                <w:sz w:val="24"/>
                <w:szCs w:val="24"/>
                <w:lang w:val="pl-PL"/>
              </w:rPr>
              <w:t>L2VPN - Virtual Private LAN Services (VPLS) - obsługa 1000 wirtualnych instancji (VFI), 32 sąsiadów w ramach jednej instancji</w:t>
            </w:r>
          </w:p>
        </w:tc>
      </w:tr>
      <w:tr w:rsidR="009E5C67" w:rsidRPr="00783BB6" w14:paraId="0010812A" w14:textId="77777777" w:rsidTr="00060F24">
        <w:tc>
          <w:tcPr>
            <w:tcW w:w="0" w:type="auto"/>
            <w:hideMark/>
          </w:tcPr>
          <w:p w14:paraId="251E8643"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CORE-05.03</w:t>
            </w:r>
          </w:p>
        </w:tc>
        <w:tc>
          <w:tcPr>
            <w:tcW w:w="0" w:type="auto"/>
            <w:hideMark/>
          </w:tcPr>
          <w:p w14:paraId="1F1191BB" w14:textId="30AD5745" w:rsidR="009E5C67" w:rsidRPr="00783BB6" w:rsidRDefault="009E5C67" w:rsidP="00060F24">
            <w:pPr>
              <w:spacing w:line="276" w:lineRule="auto"/>
              <w:jc w:val="both"/>
              <w:rPr>
                <w:rFonts w:ascii="Times New Roman" w:hAnsi="Times New Roman" w:cs="Times New Roman"/>
                <w:sz w:val="24"/>
                <w:szCs w:val="24"/>
                <w:lang w:val="en-US"/>
              </w:rPr>
            </w:pPr>
            <w:r w:rsidRPr="00783BB6">
              <w:rPr>
                <w:rFonts w:ascii="Times New Roman" w:hAnsi="Times New Roman" w:cs="Times New Roman"/>
                <w:sz w:val="24"/>
                <w:szCs w:val="24"/>
                <w:lang w:val="en-US"/>
              </w:rPr>
              <w:t>L3 VPN - MPLS Virtual Private Network (VPN)</w:t>
            </w:r>
          </w:p>
        </w:tc>
      </w:tr>
      <w:tr w:rsidR="009E5C67" w:rsidRPr="008E72AA" w14:paraId="147829B2" w14:textId="77777777" w:rsidTr="00060F24">
        <w:tc>
          <w:tcPr>
            <w:tcW w:w="0" w:type="auto"/>
            <w:hideMark/>
          </w:tcPr>
          <w:p w14:paraId="1437CDA6"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CORE-05.04</w:t>
            </w:r>
          </w:p>
        </w:tc>
        <w:tc>
          <w:tcPr>
            <w:tcW w:w="0" w:type="auto"/>
            <w:hideMark/>
          </w:tcPr>
          <w:p w14:paraId="3BD92549" w14:textId="04F9BD00" w:rsidR="009E5C67" w:rsidRPr="00E24092" w:rsidRDefault="009E5C67" w:rsidP="00060F24">
            <w:pPr>
              <w:spacing w:line="276" w:lineRule="auto"/>
              <w:jc w:val="both"/>
              <w:rPr>
                <w:rFonts w:ascii="Times New Roman" w:hAnsi="Times New Roman" w:cs="Times New Roman"/>
                <w:sz w:val="24"/>
                <w:szCs w:val="24"/>
                <w:lang w:val="pl-PL"/>
              </w:rPr>
            </w:pPr>
            <w:r w:rsidRPr="00E24092">
              <w:rPr>
                <w:rFonts w:ascii="Times New Roman" w:hAnsi="Times New Roman" w:cs="Times New Roman"/>
                <w:sz w:val="24"/>
                <w:szCs w:val="24"/>
                <w:lang w:val="pl-PL"/>
              </w:rPr>
              <w:t>Multicast VPN (MVPN)</w:t>
            </w:r>
          </w:p>
        </w:tc>
      </w:tr>
      <w:tr w:rsidR="009E5C67" w:rsidRPr="00783BB6" w14:paraId="62A1CE1F" w14:textId="77777777" w:rsidTr="00060F24">
        <w:tc>
          <w:tcPr>
            <w:tcW w:w="0" w:type="auto"/>
            <w:hideMark/>
          </w:tcPr>
          <w:p w14:paraId="60E46090"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CORE-05.05</w:t>
            </w:r>
          </w:p>
        </w:tc>
        <w:tc>
          <w:tcPr>
            <w:tcW w:w="0" w:type="auto"/>
            <w:hideMark/>
          </w:tcPr>
          <w:p w14:paraId="3459586B" w14:textId="7BD44EB0" w:rsidR="009E5C67" w:rsidRPr="00783BB6" w:rsidRDefault="009E5C67" w:rsidP="00060F24">
            <w:pPr>
              <w:spacing w:line="276" w:lineRule="auto"/>
              <w:jc w:val="both"/>
              <w:rPr>
                <w:rFonts w:ascii="Times New Roman" w:hAnsi="Times New Roman" w:cs="Times New Roman"/>
                <w:sz w:val="24"/>
                <w:szCs w:val="24"/>
                <w:lang w:val="en-US"/>
              </w:rPr>
            </w:pPr>
            <w:r w:rsidRPr="00783BB6">
              <w:rPr>
                <w:rFonts w:ascii="Times New Roman" w:hAnsi="Times New Roman" w:cs="Times New Roman"/>
                <w:sz w:val="24"/>
                <w:szCs w:val="24"/>
                <w:lang w:val="en-US"/>
              </w:rPr>
              <w:t>Inter AS Option A i B</w:t>
            </w:r>
          </w:p>
        </w:tc>
      </w:tr>
      <w:tr w:rsidR="009E5C67" w:rsidRPr="008E72AA" w14:paraId="58220F2A" w14:textId="77777777" w:rsidTr="00060F24">
        <w:tc>
          <w:tcPr>
            <w:tcW w:w="0" w:type="auto"/>
            <w:hideMark/>
          </w:tcPr>
          <w:p w14:paraId="746D5F83"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CORE-05.06</w:t>
            </w:r>
          </w:p>
        </w:tc>
        <w:tc>
          <w:tcPr>
            <w:tcW w:w="0" w:type="auto"/>
            <w:hideMark/>
          </w:tcPr>
          <w:p w14:paraId="22F62625" w14:textId="1ADB9DCA" w:rsidR="009E5C67" w:rsidRPr="00E24092" w:rsidRDefault="009E5C67" w:rsidP="00060F24">
            <w:pPr>
              <w:spacing w:line="276" w:lineRule="auto"/>
              <w:jc w:val="both"/>
              <w:rPr>
                <w:rFonts w:ascii="Times New Roman" w:hAnsi="Times New Roman" w:cs="Times New Roman"/>
                <w:sz w:val="24"/>
                <w:szCs w:val="24"/>
                <w:lang w:val="pl-PL"/>
              </w:rPr>
            </w:pPr>
            <w:r w:rsidRPr="00E24092">
              <w:rPr>
                <w:rFonts w:ascii="Times New Roman" w:hAnsi="Times New Roman" w:cs="Times New Roman"/>
                <w:sz w:val="24"/>
                <w:szCs w:val="24"/>
                <w:lang w:val="pl-PL"/>
              </w:rPr>
              <w:t>EoMPLS wraz z obsługa MACSec (MACsec over EoMPLS)</w:t>
            </w:r>
          </w:p>
        </w:tc>
      </w:tr>
      <w:tr w:rsidR="009E5C67" w:rsidRPr="008E72AA" w14:paraId="35917A46" w14:textId="77777777" w:rsidTr="00060F24">
        <w:tc>
          <w:tcPr>
            <w:tcW w:w="0" w:type="auto"/>
            <w:hideMark/>
          </w:tcPr>
          <w:p w14:paraId="2DACA12A"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CORE-05.07</w:t>
            </w:r>
          </w:p>
        </w:tc>
        <w:tc>
          <w:tcPr>
            <w:tcW w:w="0" w:type="auto"/>
            <w:hideMark/>
          </w:tcPr>
          <w:p w14:paraId="52AF991B" w14:textId="76411EEE" w:rsidR="009E5C67" w:rsidRPr="00E24092" w:rsidRDefault="009E5C67" w:rsidP="00060F24">
            <w:pPr>
              <w:spacing w:line="276" w:lineRule="auto"/>
              <w:jc w:val="both"/>
              <w:rPr>
                <w:rFonts w:ascii="Times New Roman" w:hAnsi="Times New Roman" w:cs="Times New Roman"/>
                <w:sz w:val="24"/>
                <w:szCs w:val="24"/>
                <w:lang w:val="pl-PL"/>
              </w:rPr>
            </w:pPr>
            <w:r w:rsidRPr="00E24092">
              <w:rPr>
                <w:rFonts w:ascii="Times New Roman" w:hAnsi="Times New Roman" w:cs="Times New Roman"/>
                <w:sz w:val="24"/>
                <w:szCs w:val="24"/>
                <w:lang w:val="pl-PL"/>
              </w:rPr>
              <w:t>MPLS over GRE</w:t>
            </w:r>
          </w:p>
        </w:tc>
      </w:tr>
      <w:tr w:rsidR="009E5C67" w:rsidRPr="008E72AA" w14:paraId="582ABFD4" w14:textId="77777777" w:rsidTr="00060F24">
        <w:tc>
          <w:tcPr>
            <w:tcW w:w="0" w:type="auto"/>
            <w:hideMark/>
          </w:tcPr>
          <w:p w14:paraId="290CA4A0" w14:textId="77777777" w:rsidR="009E5C67" w:rsidRPr="0066650C" w:rsidRDefault="009E5C67" w:rsidP="00060F24">
            <w:pPr>
              <w:spacing w:line="276" w:lineRule="auto"/>
              <w:jc w:val="both"/>
              <w:rPr>
                <w:rFonts w:ascii="Times New Roman" w:hAnsi="Times New Roman" w:cs="Times New Roman"/>
                <w:b/>
                <w:bCs/>
                <w:iCs/>
                <w:sz w:val="24"/>
                <w:szCs w:val="24"/>
                <w:lang w:val="pl-PL"/>
              </w:rPr>
            </w:pPr>
            <w:r w:rsidRPr="0066650C">
              <w:rPr>
                <w:rFonts w:ascii="Times New Roman" w:hAnsi="Times New Roman" w:cs="Times New Roman"/>
                <w:b/>
                <w:bCs/>
                <w:iCs/>
                <w:sz w:val="24"/>
                <w:szCs w:val="24"/>
                <w:lang w:val="pl-PL"/>
              </w:rPr>
              <w:t>CORE-06</w:t>
            </w:r>
          </w:p>
        </w:tc>
        <w:tc>
          <w:tcPr>
            <w:tcW w:w="0" w:type="auto"/>
          </w:tcPr>
          <w:p w14:paraId="651455C1" w14:textId="77777777" w:rsidR="009E5C67" w:rsidRPr="0066650C" w:rsidRDefault="009E5C67" w:rsidP="00060F24">
            <w:pPr>
              <w:spacing w:line="276" w:lineRule="auto"/>
              <w:jc w:val="both"/>
              <w:rPr>
                <w:rFonts w:ascii="Times New Roman" w:hAnsi="Times New Roman" w:cs="Times New Roman"/>
                <w:b/>
                <w:bCs/>
                <w:iCs/>
                <w:sz w:val="24"/>
                <w:szCs w:val="24"/>
                <w:lang w:val="pl-PL"/>
              </w:rPr>
            </w:pPr>
            <w:r w:rsidRPr="0066650C">
              <w:rPr>
                <w:rFonts w:ascii="Times New Roman" w:hAnsi="Times New Roman" w:cs="Times New Roman"/>
                <w:b/>
                <w:bCs/>
                <w:iCs/>
                <w:sz w:val="24"/>
                <w:szCs w:val="24"/>
                <w:lang w:val="pl-PL"/>
              </w:rPr>
              <w:t>Zarządzanie i konfiguracja</w:t>
            </w:r>
          </w:p>
        </w:tc>
      </w:tr>
      <w:tr w:rsidR="009E5C67" w:rsidRPr="008E72AA" w14:paraId="338521C3" w14:textId="77777777" w:rsidTr="00060F24">
        <w:tc>
          <w:tcPr>
            <w:tcW w:w="0" w:type="auto"/>
            <w:hideMark/>
          </w:tcPr>
          <w:p w14:paraId="7B0E055F"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CORE-06.01</w:t>
            </w:r>
          </w:p>
        </w:tc>
        <w:tc>
          <w:tcPr>
            <w:tcW w:w="0" w:type="auto"/>
          </w:tcPr>
          <w:p w14:paraId="63F11A26" w14:textId="3B4C746A" w:rsidR="009E5C67" w:rsidRPr="009826D1" w:rsidRDefault="009E5C67" w:rsidP="00060F24">
            <w:pPr>
              <w:spacing w:line="276" w:lineRule="auto"/>
              <w:jc w:val="both"/>
              <w:rPr>
                <w:rFonts w:ascii="Times New Roman" w:hAnsi="Times New Roman" w:cs="Times New Roman"/>
                <w:sz w:val="24"/>
                <w:szCs w:val="24"/>
                <w:lang w:val="pl-PL"/>
              </w:rPr>
            </w:pPr>
            <w:r w:rsidRPr="009826D1">
              <w:rPr>
                <w:rFonts w:ascii="Times New Roman" w:hAnsi="Times New Roman" w:cs="Times New Roman"/>
                <w:sz w:val="24"/>
                <w:szCs w:val="24"/>
                <w:lang w:val="pl-PL"/>
              </w:rPr>
              <w:t>Urządzenie realizuje sprzętowo tworzenie statystyk ruchu w oparciu o pełen NetFlow (bez próbkowania), wielkość tablicy monitorowanych strumieni wynosi 98 000</w:t>
            </w:r>
          </w:p>
        </w:tc>
      </w:tr>
      <w:tr w:rsidR="009E5C67" w:rsidRPr="00633C0D" w14:paraId="3E9D198E" w14:textId="77777777" w:rsidTr="00060F24">
        <w:tc>
          <w:tcPr>
            <w:tcW w:w="0" w:type="auto"/>
            <w:hideMark/>
          </w:tcPr>
          <w:p w14:paraId="156CF648"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CORE-06.02</w:t>
            </w:r>
          </w:p>
        </w:tc>
        <w:tc>
          <w:tcPr>
            <w:tcW w:w="0" w:type="auto"/>
          </w:tcPr>
          <w:p w14:paraId="1030E3BA" w14:textId="7F1AEC55" w:rsidR="009E5C67" w:rsidRPr="009826D1" w:rsidRDefault="009E5C67" w:rsidP="00060F24">
            <w:pPr>
              <w:spacing w:line="276" w:lineRule="auto"/>
              <w:jc w:val="both"/>
              <w:rPr>
                <w:rFonts w:ascii="Times New Roman" w:hAnsi="Times New Roman" w:cs="Times New Roman"/>
                <w:sz w:val="24"/>
                <w:szCs w:val="24"/>
                <w:lang w:val="pl-PL"/>
              </w:rPr>
            </w:pPr>
            <w:r w:rsidRPr="009826D1">
              <w:rPr>
                <w:rFonts w:ascii="Times New Roman" w:hAnsi="Times New Roman" w:cs="Times New Roman"/>
                <w:sz w:val="24"/>
                <w:szCs w:val="24"/>
                <w:lang w:val="pl-PL"/>
              </w:rPr>
              <w:t>Realizacja rozszerzenia protokołu NetFlow w postaci tzw. Flexible NetFlow, który umożliwia monitorowanie większej ilości informacji zawartej w pakiecie danych od warstw 2 do 7, bardziej granularne monitorowanie ruchu i definiowanie monitorowanych przepływów (flow) poprzez elastyczne definiowanie pól kluczowych</w:t>
            </w:r>
          </w:p>
        </w:tc>
      </w:tr>
      <w:tr w:rsidR="009E5C67" w:rsidRPr="008E72AA" w14:paraId="41B0A7CF" w14:textId="77777777" w:rsidTr="00060F24">
        <w:tc>
          <w:tcPr>
            <w:tcW w:w="0" w:type="auto"/>
            <w:hideMark/>
          </w:tcPr>
          <w:p w14:paraId="2BEA4543"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CORE-06.03</w:t>
            </w:r>
          </w:p>
        </w:tc>
        <w:tc>
          <w:tcPr>
            <w:tcW w:w="0" w:type="auto"/>
            <w:hideMark/>
          </w:tcPr>
          <w:p w14:paraId="556FEBA9" w14:textId="46E97350" w:rsidR="009E5C67" w:rsidRPr="009826D1" w:rsidRDefault="009E5C67" w:rsidP="00060F24">
            <w:pPr>
              <w:spacing w:line="276" w:lineRule="auto"/>
              <w:jc w:val="both"/>
              <w:rPr>
                <w:rFonts w:ascii="Times New Roman" w:hAnsi="Times New Roman" w:cs="Times New Roman"/>
                <w:sz w:val="24"/>
                <w:szCs w:val="24"/>
                <w:lang w:val="pl-PL"/>
              </w:rPr>
            </w:pPr>
            <w:r w:rsidRPr="009826D1">
              <w:rPr>
                <w:rFonts w:ascii="Times New Roman" w:hAnsi="Times New Roman" w:cs="Times New Roman"/>
                <w:sz w:val="24"/>
                <w:szCs w:val="24"/>
                <w:lang w:val="pl-PL"/>
              </w:rPr>
              <w:t>Urządzenie posiada dedykowany port Ethernet do zarządzania out-of-band</w:t>
            </w:r>
          </w:p>
        </w:tc>
      </w:tr>
      <w:tr w:rsidR="009E5C67" w:rsidRPr="008E72AA" w14:paraId="2F562364" w14:textId="77777777" w:rsidTr="00060F24">
        <w:tc>
          <w:tcPr>
            <w:tcW w:w="0" w:type="auto"/>
          </w:tcPr>
          <w:p w14:paraId="31227BE1"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CORE-06.04</w:t>
            </w:r>
          </w:p>
        </w:tc>
        <w:tc>
          <w:tcPr>
            <w:tcW w:w="0" w:type="auto"/>
          </w:tcPr>
          <w:p w14:paraId="12F72BC0" w14:textId="04F9966A" w:rsidR="009E5C67" w:rsidRPr="009826D1" w:rsidRDefault="009E5C67" w:rsidP="00060F24">
            <w:pPr>
              <w:spacing w:line="276" w:lineRule="auto"/>
              <w:jc w:val="both"/>
              <w:rPr>
                <w:rFonts w:ascii="Times New Roman" w:hAnsi="Times New Roman" w:cs="Times New Roman"/>
                <w:sz w:val="24"/>
                <w:szCs w:val="24"/>
                <w:lang w:val="pl-PL"/>
              </w:rPr>
            </w:pPr>
            <w:r w:rsidRPr="009826D1">
              <w:rPr>
                <w:rFonts w:ascii="Times New Roman" w:hAnsi="Times New Roman" w:cs="Times New Roman"/>
                <w:sz w:val="24"/>
                <w:szCs w:val="24"/>
                <w:lang w:val="pl-PL"/>
              </w:rPr>
              <w:t>Możliwość realizacji dostępu do konsoli znakowej lub wbudowanego graficznego interfejsu zarządzającego poprzez połączenie bezprzewodowe Bluetooth przy pomocy dodatkowego adaptera usb Bluetooth podłączanego do portu USB przełącznika. Funkcjonalność umożliwia kontrolę dostępu do konsoli poprzez mechanizm lokalnego konta logowania lub mechanizm AAA</w:t>
            </w:r>
          </w:p>
        </w:tc>
      </w:tr>
      <w:tr w:rsidR="009E5C67" w:rsidRPr="008E72AA" w14:paraId="2101B2F3" w14:textId="77777777" w:rsidTr="00060F24">
        <w:tc>
          <w:tcPr>
            <w:tcW w:w="0" w:type="auto"/>
          </w:tcPr>
          <w:p w14:paraId="1698877A"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CORE-06.05</w:t>
            </w:r>
          </w:p>
        </w:tc>
        <w:tc>
          <w:tcPr>
            <w:tcW w:w="0" w:type="auto"/>
          </w:tcPr>
          <w:p w14:paraId="7492061E" w14:textId="760C0585" w:rsidR="009E5C67" w:rsidRPr="009826D1" w:rsidRDefault="009E5C67" w:rsidP="00060F24">
            <w:pPr>
              <w:spacing w:line="276" w:lineRule="auto"/>
              <w:jc w:val="both"/>
              <w:rPr>
                <w:rFonts w:ascii="Times New Roman" w:hAnsi="Times New Roman" w:cs="Times New Roman"/>
                <w:sz w:val="24"/>
                <w:szCs w:val="24"/>
                <w:lang w:val="pl-PL"/>
              </w:rPr>
            </w:pPr>
            <w:r w:rsidRPr="009826D1">
              <w:rPr>
                <w:rFonts w:ascii="Times New Roman" w:hAnsi="Times New Roman" w:cs="Times New Roman"/>
                <w:sz w:val="24"/>
                <w:szCs w:val="24"/>
                <w:lang w:val="pl-PL"/>
              </w:rPr>
              <w:t>Urządzenie posiada port USB umożliwiający podłączenie zewnętrznego nośnika danych. Urządzenie ma możliwość uruchomienia z nośnika danych umieszczonego w porcie USB</w:t>
            </w:r>
          </w:p>
        </w:tc>
      </w:tr>
      <w:tr w:rsidR="009E5C67" w:rsidRPr="008E72AA" w14:paraId="1E66C6D1" w14:textId="77777777" w:rsidTr="00060F24">
        <w:tc>
          <w:tcPr>
            <w:tcW w:w="0" w:type="auto"/>
          </w:tcPr>
          <w:p w14:paraId="593AC61A"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CORE-06.0</w:t>
            </w:r>
            <w:r>
              <w:rPr>
                <w:rFonts w:ascii="Times New Roman" w:hAnsi="Times New Roman" w:cs="Times New Roman"/>
                <w:iCs/>
                <w:sz w:val="24"/>
                <w:szCs w:val="24"/>
                <w:lang w:val="pl-PL"/>
              </w:rPr>
              <w:t>6</w:t>
            </w:r>
          </w:p>
        </w:tc>
        <w:tc>
          <w:tcPr>
            <w:tcW w:w="0" w:type="auto"/>
          </w:tcPr>
          <w:p w14:paraId="3ECECBA1" w14:textId="463CB52E" w:rsidR="009E5C67" w:rsidRPr="009826D1" w:rsidRDefault="009E5C67" w:rsidP="00060F24">
            <w:pPr>
              <w:spacing w:line="276" w:lineRule="auto"/>
              <w:jc w:val="both"/>
              <w:rPr>
                <w:rFonts w:ascii="Times New Roman" w:hAnsi="Times New Roman" w:cs="Times New Roman"/>
                <w:sz w:val="24"/>
                <w:szCs w:val="24"/>
                <w:lang w:val="pl-PL"/>
              </w:rPr>
            </w:pPr>
            <w:r w:rsidRPr="009826D1">
              <w:rPr>
                <w:rFonts w:ascii="Times New Roman" w:hAnsi="Times New Roman" w:cs="Times New Roman"/>
                <w:sz w:val="24"/>
                <w:szCs w:val="24"/>
                <w:lang w:val="pl-PL"/>
              </w:rPr>
              <w:t>Urządzenie jest wyposażone w port konsoli USB</w:t>
            </w:r>
          </w:p>
        </w:tc>
      </w:tr>
      <w:tr w:rsidR="009E5C67" w:rsidRPr="008E72AA" w14:paraId="30DCDEBD" w14:textId="77777777" w:rsidTr="00060F24">
        <w:tc>
          <w:tcPr>
            <w:tcW w:w="0" w:type="auto"/>
          </w:tcPr>
          <w:p w14:paraId="67E605E8"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CORE-06.0</w:t>
            </w:r>
            <w:r>
              <w:rPr>
                <w:rFonts w:ascii="Times New Roman" w:hAnsi="Times New Roman" w:cs="Times New Roman"/>
                <w:iCs/>
                <w:sz w:val="24"/>
                <w:szCs w:val="24"/>
                <w:lang w:val="pl-PL"/>
              </w:rPr>
              <w:t>7</w:t>
            </w:r>
          </w:p>
        </w:tc>
        <w:tc>
          <w:tcPr>
            <w:tcW w:w="0" w:type="auto"/>
          </w:tcPr>
          <w:p w14:paraId="7E7D8825" w14:textId="21FF74EA" w:rsidR="009E5C67" w:rsidRPr="009826D1" w:rsidRDefault="009E5C67" w:rsidP="00060F24">
            <w:pPr>
              <w:spacing w:line="276" w:lineRule="auto"/>
              <w:jc w:val="both"/>
              <w:rPr>
                <w:rFonts w:ascii="Times New Roman" w:hAnsi="Times New Roman" w:cs="Times New Roman"/>
                <w:sz w:val="24"/>
                <w:szCs w:val="24"/>
                <w:lang w:val="pl-PL"/>
              </w:rPr>
            </w:pPr>
            <w:r w:rsidRPr="009826D1">
              <w:rPr>
                <w:rFonts w:ascii="Times New Roman" w:hAnsi="Times New Roman" w:cs="Times New Roman"/>
                <w:sz w:val="24"/>
                <w:szCs w:val="24"/>
                <w:lang w:val="pl-PL"/>
              </w:rPr>
              <w:t>Urządzenie umożliwia tworzenie skryptów celem obsługi zdarzeń, które mogą pojawić się w systemie</w:t>
            </w:r>
          </w:p>
        </w:tc>
      </w:tr>
      <w:tr w:rsidR="009E5C67" w:rsidRPr="008E72AA" w14:paraId="5DAA7D40" w14:textId="77777777" w:rsidTr="00060F24">
        <w:tc>
          <w:tcPr>
            <w:tcW w:w="0" w:type="auto"/>
          </w:tcPr>
          <w:p w14:paraId="2459D6B2"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lastRenderedPageBreak/>
              <w:t>CORE-06.0</w:t>
            </w:r>
            <w:r>
              <w:rPr>
                <w:rFonts w:ascii="Times New Roman" w:hAnsi="Times New Roman" w:cs="Times New Roman"/>
                <w:iCs/>
                <w:sz w:val="24"/>
                <w:szCs w:val="24"/>
                <w:lang w:val="pl-PL"/>
              </w:rPr>
              <w:t>8</w:t>
            </w:r>
          </w:p>
        </w:tc>
        <w:tc>
          <w:tcPr>
            <w:tcW w:w="0" w:type="auto"/>
          </w:tcPr>
          <w:p w14:paraId="258E42EE" w14:textId="04B36491" w:rsidR="009E5C67" w:rsidRPr="009826D1" w:rsidRDefault="009E5C67" w:rsidP="00060F24">
            <w:pPr>
              <w:spacing w:line="276" w:lineRule="auto"/>
              <w:jc w:val="both"/>
              <w:rPr>
                <w:rFonts w:ascii="Times New Roman" w:hAnsi="Times New Roman" w:cs="Times New Roman"/>
                <w:sz w:val="24"/>
                <w:szCs w:val="24"/>
                <w:lang w:val="pl-PL"/>
              </w:rPr>
            </w:pPr>
            <w:r w:rsidRPr="009826D1">
              <w:rPr>
                <w:rFonts w:ascii="Times New Roman" w:hAnsi="Times New Roman" w:cs="Times New Roman"/>
                <w:sz w:val="24"/>
                <w:szCs w:val="24"/>
                <w:lang w:val="pl-PL"/>
              </w:rPr>
              <w:t>Obsługa protokołów SNMPv3, SSHv2, SCP, https, syslog – z wykorzystaniem protokołów IPv4 i IPv6</w:t>
            </w:r>
          </w:p>
        </w:tc>
      </w:tr>
      <w:tr w:rsidR="009E5C67" w:rsidRPr="008E72AA" w14:paraId="64787857" w14:textId="77777777" w:rsidTr="00060F24">
        <w:tc>
          <w:tcPr>
            <w:tcW w:w="0" w:type="auto"/>
          </w:tcPr>
          <w:p w14:paraId="7093E374" w14:textId="77777777" w:rsidR="009E5C67" w:rsidRPr="00A3230F" w:rsidRDefault="009E5C67" w:rsidP="00060F24">
            <w:pPr>
              <w:spacing w:line="276" w:lineRule="auto"/>
              <w:jc w:val="both"/>
              <w:rPr>
                <w:rFonts w:ascii="Times New Roman" w:hAnsi="Times New Roman" w:cs="Times New Roman"/>
                <w:iCs/>
                <w:sz w:val="24"/>
                <w:szCs w:val="24"/>
                <w:lang w:val="pl-PL"/>
              </w:rPr>
            </w:pPr>
            <w:r w:rsidRPr="000809E9">
              <w:rPr>
                <w:rFonts w:ascii="Times New Roman" w:hAnsi="Times New Roman" w:cs="Times New Roman"/>
                <w:iCs/>
                <w:sz w:val="24"/>
                <w:szCs w:val="24"/>
                <w:lang w:val="pl-PL"/>
              </w:rPr>
              <w:t>CORE-06.0</w:t>
            </w:r>
            <w:r>
              <w:rPr>
                <w:rFonts w:ascii="Times New Roman" w:hAnsi="Times New Roman" w:cs="Times New Roman"/>
                <w:iCs/>
                <w:sz w:val="24"/>
                <w:szCs w:val="24"/>
                <w:lang w:val="pl-PL"/>
              </w:rPr>
              <w:t>9</w:t>
            </w:r>
          </w:p>
        </w:tc>
        <w:tc>
          <w:tcPr>
            <w:tcW w:w="0" w:type="auto"/>
          </w:tcPr>
          <w:p w14:paraId="7489C5DC" w14:textId="7125B569" w:rsidR="009E5C67" w:rsidRPr="009826D1" w:rsidRDefault="009E5C67" w:rsidP="00060F24">
            <w:pPr>
              <w:spacing w:line="276" w:lineRule="auto"/>
              <w:jc w:val="both"/>
              <w:rPr>
                <w:rFonts w:ascii="Times New Roman" w:hAnsi="Times New Roman" w:cs="Times New Roman"/>
                <w:sz w:val="24"/>
                <w:szCs w:val="24"/>
                <w:lang w:val="pl-PL"/>
              </w:rPr>
            </w:pPr>
            <w:r w:rsidRPr="009826D1">
              <w:rPr>
                <w:rFonts w:ascii="Times New Roman" w:hAnsi="Times New Roman" w:cs="Times New Roman"/>
                <w:sz w:val="24"/>
                <w:szCs w:val="24"/>
                <w:lang w:val="pl-PL"/>
              </w:rPr>
              <w:t>Przełącznik posiada wbudowany tag RFID w celu łatwiejszego zarządzania infrastrukturą i identyfikacji konkretnego urządzenia</w:t>
            </w:r>
          </w:p>
        </w:tc>
      </w:tr>
      <w:tr w:rsidR="009E5C67" w:rsidRPr="008E72AA" w14:paraId="088925DA" w14:textId="77777777" w:rsidTr="00060F24">
        <w:tc>
          <w:tcPr>
            <w:tcW w:w="0" w:type="auto"/>
          </w:tcPr>
          <w:p w14:paraId="7CAD7F56" w14:textId="77777777" w:rsidR="009E5C67" w:rsidRPr="008D0FC9" w:rsidRDefault="009E5C67" w:rsidP="00060F24">
            <w:pPr>
              <w:spacing w:line="276" w:lineRule="auto"/>
              <w:jc w:val="both"/>
              <w:rPr>
                <w:rFonts w:ascii="Times New Roman" w:hAnsi="Times New Roman" w:cs="Times New Roman"/>
                <w:iCs/>
                <w:sz w:val="24"/>
                <w:szCs w:val="24"/>
                <w:lang w:val="pl-PL"/>
              </w:rPr>
            </w:pPr>
            <w:r w:rsidRPr="000809E9">
              <w:rPr>
                <w:rFonts w:ascii="Times New Roman" w:hAnsi="Times New Roman" w:cs="Times New Roman"/>
                <w:iCs/>
                <w:sz w:val="24"/>
                <w:szCs w:val="24"/>
                <w:lang w:val="pl-PL"/>
              </w:rPr>
              <w:t>CORE-06.</w:t>
            </w:r>
            <w:r>
              <w:rPr>
                <w:rFonts w:ascii="Times New Roman" w:hAnsi="Times New Roman" w:cs="Times New Roman"/>
                <w:iCs/>
                <w:sz w:val="24"/>
                <w:szCs w:val="24"/>
                <w:lang w:val="pl-PL"/>
              </w:rPr>
              <w:t>10</w:t>
            </w:r>
          </w:p>
        </w:tc>
        <w:tc>
          <w:tcPr>
            <w:tcW w:w="0" w:type="auto"/>
          </w:tcPr>
          <w:p w14:paraId="26FB0F5D" w14:textId="4EAD79D3" w:rsidR="009E5C67" w:rsidRPr="009826D1" w:rsidRDefault="009E5C67" w:rsidP="00060F24">
            <w:pPr>
              <w:spacing w:line="276" w:lineRule="auto"/>
              <w:jc w:val="both"/>
              <w:rPr>
                <w:rFonts w:ascii="Times New Roman" w:hAnsi="Times New Roman" w:cs="Times New Roman"/>
                <w:sz w:val="24"/>
                <w:szCs w:val="24"/>
                <w:lang w:val="pl-PL"/>
              </w:rPr>
            </w:pPr>
            <w:r w:rsidRPr="009826D1">
              <w:rPr>
                <w:rFonts w:ascii="Times New Roman" w:hAnsi="Times New Roman" w:cs="Times New Roman"/>
                <w:sz w:val="24"/>
                <w:szCs w:val="24"/>
                <w:lang w:val="pl-PL"/>
              </w:rPr>
              <w:t>Przełącznik posiada diodę umożliwiającą identyfikację konkretnego urządzenia podczas akcji serwisowych</w:t>
            </w:r>
          </w:p>
        </w:tc>
      </w:tr>
      <w:tr w:rsidR="009E5C67" w:rsidRPr="008E72AA" w14:paraId="45792D16" w14:textId="77777777" w:rsidTr="00060F24">
        <w:tc>
          <w:tcPr>
            <w:tcW w:w="0" w:type="auto"/>
          </w:tcPr>
          <w:p w14:paraId="107DBF1D" w14:textId="77777777" w:rsidR="009E5C67" w:rsidRPr="00A3230F" w:rsidRDefault="009E5C67" w:rsidP="00060F24">
            <w:pPr>
              <w:spacing w:line="276" w:lineRule="auto"/>
              <w:jc w:val="both"/>
              <w:rPr>
                <w:rFonts w:ascii="Times New Roman" w:hAnsi="Times New Roman" w:cs="Times New Roman"/>
                <w:iCs/>
                <w:sz w:val="24"/>
                <w:szCs w:val="24"/>
                <w:lang w:val="pl-PL"/>
              </w:rPr>
            </w:pPr>
            <w:r w:rsidRPr="000809E9">
              <w:rPr>
                <w:rFonts w:ascii="Times New Roman" w:hAnsi="Times New Roman" w:cs="Times New Roman"/>
                <w:iCs/>
                <w:sz w:val="24"/>
                <w:szCs w:val="24"/>
                <w:lang w:val="pl-PL"/>
              </w:rPr>
              <w:t>CORE-06.</w:t>
            </w:r>
            <w:r>
              <w:rPr>
                <w:rFonts w:ascii="Times New Roman" w:hAnsi="Times New Roman" w:cs="Times New Roman"/>
                <w:iCs/>
                <w:sz w:val="24"/>
                <w:szCs w:val="24"/>
                <w:lang w:val="pl-PL"/>
              </w:rPr>
              <w:t>11</w:t>
            </w:r>
          </w:p>
        </w:tc>
        <w:tc>
          <w:tcPr>
            <w:tcW w:w="0" w:type="auto"/>
          </w:tcPr>
          <w:p w14:paraId="431987BD" w14:textId="70277714" w:rsidR="009E5C67" w:rsidRPr="009826D1" w:rsidRDefault="009E5C67" w:rsidP="00060F24">
            <w:pPr>
              <w:spacing w:line="276" w:lineRule="auto"/>
              <w:jc w:val="both"/>
              <w:rPr>
                <w:rFonts w:ascii="Times New Roman" w:hAnsi="Times New Roman" w:cs="Times New Roman"/>
                <w:sz w:val="24"/>
                <w:szCs w:val="24"/>
                <w:lang w:val="pl-PL"/>
              </w:rPr>
            </w:pPr>
            <w:r w:rsidRPr="009826D1">
              <w:rPr>
                <w:rFonts w:ascii="Times New Roman" w:hAnsi="Times New Roman" w:cs="Times New Roman"/>
                <w:sz w:val="24"/>
                <w:szCs w:val="24"/>
                <w:lang w:val="pl-PL"/>
              </w:rPr>
              <w:t>Funkcja programowego resetu urządzenia do ustawień fabrycznych wraz z całkowitym i nieodwracalnym (3-krotne nadpisanie) wyczyszczeniem takich danych jak: konfiguracja urządzenia, pliki logów, zmienne bootowania (startowe), dane uwierzytelniające (tzw. credentials), obrazy oprogramowania, klucze szyfrujące</w:t>
            </w:r>
          </w:p>
        </w:tc>
      </w:tr>
      <w:tr w:rsidR="009E5C67" w:rsidRPr="008E72AA" w14:paraId="58F7C4EA" w14:textId="77777777" w:rsidTr="00060F24">
        <w:tc>
          <w:tcPr>
            <w:tcW w:w="0" w:type="auto"/>
            <w:hideMark/>
          </w:tcPr>
          <w:p w14:paraId="54C36D26"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8E72AA">
              <w:rPr>
                <w:rFonts w:ascii="Times New Roman" w:hAnsi="Times New Roman" w:cs="Times New Roman"/>
                <w:b/>
                <w:bCs/>
                <w:iCs/>
                <w:sz w:val="24"/>
                <w:szCs w:val="24"/>
                <w:lang w:val="pl-PL"/>
              </w:rPr>
              <w:t>CORE-0</w:t>
            </w:r>
            <w:r>
              <w:rPr>
                <w:rFonts w:ascii="Times New Roman" w:hAnsi="Times New Roman" w:cs="Times New Roman"/>
                <w:b/>
                <w:bCs/>
                <w:iCs/>
                <w:sz w:val="24"/>
                <w:szCs w:val="24"/>
                <w:lang w:val="pl-PL"/>
              </w:rPr>
              <w:t>7</w:t>
            </w:r>
          </w:p>
        </w:tc>
        <w:tc>
          <w:tcPr>
            <w:tcW w:w="0" w:type="auto"/>
            <w:hideMark/>
          </w:tcPr>
          <w:p w14:paraId="683F2192"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1A35D7">
              <w:rPr>
                <w:rFonts w:ascii="Times New Roman" w:hAnsi="Times New Roman" w:cs="Times New Roman"/>
                <w:b/>
                <w:bCs/>
                <w:iCs/>
                <w:sz w:val="24"/>
                <w:szCs w:val="24"/>
                <w:lang w:val="pl-PL"/>
              </w:rPr>
              <w:t>Wyposażenie urządzenia</w:t>
            </w:r>
          </w:p>
        </w:tc>
      </w:tr>
      <w:tr w:rsidR="009E5C67" w:rsidRPr="008E72AA" w14:paraId="737F5697" w14:textId="77777777" w:rsidTr="00060F24">
        <w:tc>
          <w:tcPr>
            <w:tcW w:w="0" w:type="auto"/>
            <w:hideMark/>
          </w:tcPr>
          <w:p w14:paraId="344A2DE9"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w:t>
            </w:r>
            <w:r>
              <w:rPr>
                <w:rFonts w:ascii="Times New Roman" w:hAnsi="Times New Roman" w:cs="Times New Roman"/>
                <w:iCs/>
                <w:sz w:val="24"/>
                <w:szCs w:val="24"/>
                <w:lang w:val="pl-PL"/>
              </w:rPr>
              <w:t>7</w:t>
            </w:r>
            <w:r w:rsidRPr="008E72AA">
              <w:rPr>
                <w:rFonts w:ascii="Times New Roman" w:hAnsi="Times New Roman" w:cs="Times New Roman"/>
                <w:iCs/>
                <w:sz w:val="24"/>
                <w:szCs w:val="24"/>
                <w:lang w:val="pl-PL"/>
              </w:rPr>
              <w:t>.01</w:t>
            </w:r>
          </w:p>
        </w:tc>
        <w:tc>
          <w:tcPr>
            <w:tcW w:w="0" w:type="auto"/>
            <w:hideMark/>
          </w:tcPr>
          <w:p w14:paraId="1CD00283" w14:textId="77777777" w:rsidR="009E5C67"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 xml:space="preserve">Każdy przełącznik rdzeniowy musi </w:t>
            </w:r>
            <w:r>
              <w:rPr>
                <w:rFonts w:ascii="Times New Roman" w:hAnsi="Times New Roman" w:cs="Times New Roman"/>
                <w:iCs/>
                <w:sz w:val="24"/>
                <w:szCs w:val="24"/>
                <w:lang w:val="pl-PL"/>
              </w:rPr>
              <w:t xml:space="preserve">być wyposażony w </w:t>
            </w:r>
            <w:r w:rsidRPr="008E72AA">
              <w:rPr>
                <w:rFonts w:ascii="Times New Roman" w:hAnsi="Times New Roman" w:cs="Times New Roman"/>
                <w:iCs/>
                <w:sz w:val="24"/>
                <w:szCs w:val="24"/>
                <w:lang w:val="pl-PL"/>
              </w:rPr>
              <w:t xml:space="preserve">co najmniej </w:t>
            </w:r>
          </w:p>
          <w:p w14:paraId="72FD1E46" w14:textId="77777777" w:rsidR="009E5C67" w:rsidRPr="008E72AA" w:rsidRDefault="009E5C67" w:rsidP="00060F24">
            <w:pPr>
              <w:spacing w:line="276" w:lineRule="auto"/>
              <w:jc w:val="both"/>
              <w:rPr>
                <w:rFonts w:ascii="Times New Roman" w:hAnsi="Times New Roman" w:cs="Times New Roman"/>
                <w:iCs/>
                <w:sz w:val="24"/>
                <w:szCs w:val="24"/>
                <w:lang w:val="pl-PL"/>
              </w:rPr>
            </w:pPr>
            <w:r>
              <w:rPr>
                <w:rFonts w:ascii="Times New Roman" w:hAnsi="Times New Roman" w:cs="Times New Roman"/>
                <w:iCs/>
                <w:sz w:val="24"/>
                <w:szCs w:val="24"/>
                <w:lang w:val="pl-PL"/>
              </w:rPr>
              <w:t>40 wkładek</w:t>
            </w:r>
            <w:r w:rsidRPr="008E72AA">
              <w:rPr>
                <w:rFonts w:ascii="Times New Roman" w:hAnsi="Times New Roman" w:cs="Times New Roman"/>
                <w:iCs/>
                <w:sz w:val="24"/>
                <w:szCs w:val="24"/>
                <w:lang w:val="pl-PL"/>
              </w:rPr>
              <w:t xml:space="preserve"> </w:t>
            </w:r>
            <w:r w:rsidRPr="00D4533F">
              <w:rPr>
                <w:rFonts w:ascii="Times New Roman" w:hAnsi="Times New Roman" w:cs="Times New Roman"/>
                <w:iCs/>
                <w:sz w:val="24"/>
                <w:szCs w:val="24"/>
                <w:lang w:val="pl-PL"/>
              </w:rPr>
              <w:t>25GBASE-SR</w:t>
            </w:r>
            <w:r w:rsidRPr="008E72AA">
              <w:rPr>
                <w:rFonts w:ascii="Times New Roman" w:hAnsi="Times New Roman" w:cs="Times New Roman"/>
                <w:iCs/>
                <w:sz w:val="24"/>
                <w:szCs w:val="24"/>
                <w:lang w:val="pl-PL"/>
              </w:rPr>
              <w:t>.</w:t>
            </w:r>
            <w:r>
              <w:rPr>
                <w:rFonts w:ascii="Times New Roman" w:hAnsi="Times New Roman" w:cs="Times New Roman"/>
                <w:iCs/>
                <w:sz w:val="24"/>
                <w:szCs w:val="24"/>
                <w:lang w:val="pl-PL"/>
              </w:rPr>
              <w:t xml:space="preserve"> oraz 8 wkładek </w:t>
            </w:r>
            <w:r w:rsidRPr="00D4533F">
              <w:rPr>
                <w:rFonts w:ascii="Times New Roman" w:hAnsi="Times New Roman" w:cs="Times New Roman"/>
                <w:iCs/>
                <w:sz w:val="24"/>
                <w:szCs w:val="24"/>
                <w:lang w:val="pl-PL"/>
              </w:rPr>
              <w:t>10/25GBASE-CSR</w:t>
            </w:r>
            <w:r w:rsidRPr="008E72AA">
              <w:rPr>
                <w:rFonts w:ascii="Times New Roman" w:hAnsi="Times New Roman" w:cs="Times New Roman"/>
                <w:iCs/>
                <w:sz w:val="24"/>
                <w:szCs w:val="24"/>
                <w:lang w:val="pl-PL"/>
              </w:rPr>
              <w:t>.</w:t>
            </w:r>
          </w:p>
        </w:tc>
      </w:tr>
      <w:tr w:rsidR="009E5C67" w:rsidRPr="008E72AA" w14:paraId="04718453" w14:textId="77777777" w:rsidTr="00060F24">
        <w:tc>
          <w:tcPr>
            <w:tcW w:w="0" w:type="auto"/>
            <w:hideMark/>
          </w:tcPr>
          <w:p w14:paraId="7729E619"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w:t>
            </w:r>
            <w:r>
              <w:rPr>
                <w:rFonts w:ascii="Times New Roman" w:hAnsi="Times New Roman" w:cs="Times New Roman"/>
                <w:iCs/>
                <w:sz w:val="24"/>
                <w:szCs w:val="24"/>
                <w:lang w:val="pl-PL"/>
              </w:rPr>
              <w:t>7</w:t>
            </w:r>
            <w:r w:rsidRPr="008E72AA">
              <w:rPr>
                <w:rFonts w:ascii="Times New Roman" w:hAnsi="Times New Roman" w:cs="Times New Roman"/>
                <w:iCs/>
                <w:sz w:val="24"/>
                <w:szCs w:val="24"/>
                <w:lang w:val="pl-PL"/>
              </w:rPr>
              <w:t>.0</w:t>
            </w:r>
            <w:r>
              <w:rPr>
                <w:rFonts w:ascii="Times New Roman" w:hAnsi="Times New Roman" w:cs="Times New Roman"/>
                <w:iCs/>
                <w:sz w:val="24"/>
                <w:szCs w:val="24"/>
                <w:lang w:val="pl-PL"/>
              </w:rPr>
              <w:t>2</w:t>
            </w:r>
          </w:p>
        </w:tc>
        <w:tc>
          <w:tcPr>
            <w:tcW w:w="0" w:type="auto"/>
            <w:hideMark/>
          </w:tcPr>
          <w:p w14:paraId="1D6D480B"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 xml:space="preserve">Wkładki muszą </w:t>
            </w:r>
            <w:r>
              <w:rPr>
                <w:rFonts w:ascii="Times New Roman" w:hAnsi="Times New Roman" w:cs="Times New Roman"/>
                <w:iCs/>
                <w:sz w:val="24"/>
                <w:szCs w:val="24"/>
                <w:lang w:val="pl-PL"/>
              </w:rPr>
              <w:t>pochodzić z oferty producenta przełącznika</w:t>
            </w:r>
          </w:p>
        </w:tc>
      </w:tr>
      <w:tr w:rsidR="009E5C67" w:rsidRPr="008E72AA" w14:paraId="799A32AA" w14:textId="77777777" w:rsidTr="00060F24">
        <w:tc>
          <w:tcPr>
            <w:tcW w:w="0" w:type="auto"/>
            <w:hideMark/>
          </w:tcPr>
          <w:p w14:paraId="11EE0BB8"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8E72AA">
              <w:rPr>
                <w:rFonts w:ascii="Times New Roman" w:hAnsi="Times New Roman" w:cs="Times New Roman"/>
                <w:b/>
                <w:bCs/>
                <w:iCs/>
                <w:sz w:val="24"/>
                <w:szCs w:val="24"/>
                <w:lang w:val="pl-PL"/>
              </w:rPr>
              <w:t>CORE-0</w:t>
            </w:r>
            <w:r>
              <w:rPr>
                <w:rFonts w:ascii="Times New Roman" w:hAnsi="Times New Roman" w:cs="Times New Roman"/>
                <w:b/>
                <w:bCs/>
                <w:iCs/>
                <w:sz w:val="24"/>
                <w:szCs w:val="24"/>
                <w:lang w:val="pl-PL"/>
              </w:rPr>
              <w:t>8</w:t>
            </w:r>
          </w:p>
        </w:tc>
        <w:tc>
          <w:tcPr>
            <w:tcW w:w="0" w:type="auto"/>
            <w:hideMark/>
          </w:tcPr>
          <w:p w14:paraId="744441B8" w14:textId="77777777" w:rsidR="009E5C67" w:rsidRPr="008E72AA" w:rsidRDefault="009E5C67" w:rsidP="00060F24">
            <w:pPr>
              <w:spacing w:line="276" w:lineRule="auto"/>
              <w:jc w:val="both"/>
              <w:rPr>
                <w:rFonts w:ascii="Times New Roman" w:hAnsi="Times New Roman" w:cs="Times New Roman"/>
                <w:b/>
                <w:bCs/>
                <w:iCs/>
                <w:sz w:val="24"/>
                <w:szCs w:val="24"/>
                <w:lang w:val="pl-PL"/>
              </w:rPr>
            </w:pPr>
            <w:r w:rsidRPr="008E72AA">
              <w:rPr>
                <w:rFonts w:ascii="Times New Roman" w:hAnsi="Times New Roman" w:cs="Times New Roman"/>
                <w:b/>
                <w:bCs/>
                <w:iCs/>
                <w:sz w:val="24"/>
                <w:szCs w:val="24"/>
                <w:lang w:val="pl-PL"/>
              </w:rPr>
              <w:t>Licencje i wsparcie</w:t>
            </w:r>
          </w:p>
        </w:tc>
      </w:tr>
      <w:tr w:rsidR="009E5C67" w:rsidRPr="008E72AA" w14:paraId="259C3696" w14:textId="77777777" w:rsidTr="00060F24">
        <w:tc>
          <w:tcPr>
            <w:tcW w:w="0" w:type="auto"/>
            <w:hideMark/>
          </w:tcPr>
          <w:p w14:paraId="2B96A9A8"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w:t>
            </w:r>
            <w:r>
              <w:rPr>
                <w:rFonts w:ascii="Times New Roman" w:hAnsi="Times New Roman" w:cs="Times New Roman"/>
                <w:iCs/>
                <w:sz w:val="24"/>
                <w:szCs w:val="24"/>
                <w:lang w:val="pl-PL"/>
              </w:rPr>
              <w:t>8</w:t>
            </w:r>
            <w:r w:rsidRPr="008E72AA">
              <w:rPr>
                <w:rFonts w:ascii="Times New Roman" w:hAnsi="Times New Roman" w:cs="Times New Roman"/>
                <w:iCs/>
                <w:sz w:val="24"/>
                <w:szCs w:val="24"/>
                <w:lang w:val="pl-PL"/>
              </w:rPr>
              <w:t>.01</w:t>
            </w:r>
          </w:p>
        </w:tc>
        <w:tc>
          <w:tcPr>
            <w:tcW w:w="0" w:type="auto"/>
            <w:hideMark/>
          </w:tcPr>
          <w:p w14:paraId="4DF75C49" w14:textId="35103BE4"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Urządzenie musi zostać dostarczone z wszystkimi licencjami wymaganymi do uruchomienia funkcji opisanych w OPZ</w:t>
            </w:r>
          </w:p>
        </w:tc>
      </w:tr>
      <w:tr w:rsidR="009E5C67" w:rsidRPr="008E72AA" w14:paraId="446B1C01" w14:textId="77777777" w:rsidTr="00060F24">
        <w:tc>
          <w:tcPr>
            <w:tcW w:w="0" w:type="auto"/>
            <w:hideMark/>
          </w:tcPr>
          <w:p w14:paraId="74E6D8B4"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w:t>
            </w:r>
            <w:r>
              <w:rPr>
                <w:rFonts w:ascii="Times New Roman" w:hAnsi="Times New Roman" w:cs="Times New Roman"/>
                <w:iCs/>
                <w:sz w:val="24"/>
                <w:szCs w:val="24"/>
                <w:lang w:val="pl-PL"/>
              </w:rPr>
              <w:t>8</w:t>
            </w:r>
            <w:r w:rsidRPr="008E72AA">
              <w:rPr>
                <w:rFonts w:ascii="Times New Roman" w:hAnsi="Times New Roman" w:cs="Times New Roman"/>
                <w:iCs/>
                <w:sz w:val="24"/>
                <w:szCs w:val="24"/>
                <w:lang w:val="pl-PL"/>
              </w:rPr>
              <w:t>.02</w:t>
            </w:r>
          </w:p>
        </w:tc>
        <w:tc>
          <w:tcPr>
            <w:tcW w:w="0" w:type="auto"/>
            <w:hideMark/>
          </w:tcPr>
          <w:p w14:paraId="571464C7" w14:textId="4AD67CF5"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Wszystkie porty wymagane przez OPZ muszą być aktywne i gotowe do pracy w dniu odbioru</w:t>
            </w:r>
          </w:p>
        </w:tc>
      </w:tr>
      <w:tr w:rsidR="009E5C67" w:rsidRPr="008E72AA" w14:paraId="434957B2" w14:textId="77777777" w:rsidTr="00060F24">
        <w:tc>
          <w:tcPr>
            <w:tcW w:w="0" w:type="auto"/>
            <w:hideMark/>
          </w:tcPr>
          <w:p w14:paraId="5C1E39EA" w14:textId="77777777"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CORE-0</w:t>
            </w:r>
            <w:r>
              <w:rPr>
                <w:rFonts w:ascii="Times New Roman" w:hAnsi="Times New Roman" w:cs="Times New Roman"/>
                <w:iCs/>
                <w:sz w:val="24"/>
                <w:szCs w:val="24"/>
                <w:lang w:val="pl-PL"/>
              </w:rPr>
              <w:t>8</w:t>
            </w:r>
            <w:r w:rsidRPr="008E72AA">
              <w:rPr>
                <w:rFonts w:ascii="Times New Roman" w:hAnsi="Times New Roman" w:cs="Times New Roman"/>
                <w:iCs/>
                <w:sz w:val="24"/>
                <w:szCs w:val="24"/>
                <w:lang w:val="pl-PL"/>
              </w:rPr>
              <w:t>.03</w:t>
            </w:r>
          </w:p>
        </w:tc>
        <w:tc>
          <w:tcPr>
            <w:tcW w:w="0" w:type="auto"/>
            <w:hideMark/>
          </w:tcPr>
          <w:p w14:paraId="0EA0A0E6" w14:textId="2184A8C2" w:rsidR="009E5C67" w:rsidRPr="008E72AA" w:rsidRDefault="009E5C67" w:rsidP="00060F24">
            <w:pPr>
              <w:spacing w:line="276" w:lineRule="auto"/>
              <w:jc w:val="both"/>
              <w:rPr>
                <w:rFonts w:ascii="Times New Roman" w:hAnsi="Times New Roman" w:cs="Times New Roman"/>
                <w:iCs/>
                <w:sz w:val="24"/>
                <w:szCs w:val="24"/>
                <w:lang w:val="pl-PL"/>
              </w:rPr>
            </w:pPr>
            <w:r w:rsidRPr="008E72AA">
              <w:rPr>
                <w:rFonts w:ascii="Times New Roman" w:hAnsi="Times New Roman" w:cs="Times New Roman"/>
                <w:iCs/>
                <w:sz w:val="24"/>
                <w:szCs w:val="24"/>
                <w:lang w:val="pl-PL"/>
              </w:rPr>
              <w:t>Wsparcie musi obejmować dostęp do aktualizacji oprogramowania, poprawek bezpieczeństwa oraz zgłaszania incydentów technicznych</w:t>
            </w:r>
          </w:p>
        </w:tc>
      </w:tr>
    </w:tbl>
    <w:p w14:paraId="449C1ECD" w14:textId="77777777" w:rsidR="009146B8" w:rsidRPr="00F871EA" w:rsidRDefault="009146B8" w:rsidP="00F871EA">
      <w:pPr>
        <w:spacing w:after="200" w:line="276" w:lineRule="auto"/>
        <w:jc w:val="both"/>
        <w:rPr>
          <w:rFonts w:ascii="Times New Roman" w:eastAsia="Times New Roman" w:hAnsi="Times New Roman" w:cs="Times New Roman"/>
          <w:b/>
          <w:sz w:val="26"/>
          <w:szCs w:val="26"/>
          <w:lang w:eastAsia="fr-FR"/>
        </w:rPr>
      </w:pPr>
    </w:p>
    <w:p w14:paraId="34566EF2" w14:textId="5A724B0E" w:rsidR="00FB05A6" w:rsidRPr="00F871EA" w:rsidRDefault="00FB05A6" w:rsidP="00F871EA">
      <w:pPr>
        <w:spacing w:line="276" w:lineRule="auto"/>
        <w:jc w:val="both"/>
        <w:rPr>
          <w:rFonts w:ascii="Times New Roman" w:eastAsia="Times New Roman" w:hAnsi="Times New Roman" w:cs="Times New Roman"/>
          <w:b/>
          <w:sz w:val="26"/>
          <w:szCs w:val="26"/>
          <w:lang w:eastAsia="fr-FR"/>
        </w:rPr>
      </w:pPr>
      <w:r w:rsidRPr="00F871EA">
        <w:rPr>
          <w:rFonts w:ascii="Times New Roman" w:eastAsia="Times New Roman" w:hAnsi="Times New Roman" w:cs="Times New Roman"/>
          <w:b/>
          <w:sz w:val="26"/>
          <w:szCs w:val="26"/>
          <w:lang w:eastAsia="fr-FR"/>
        </w:rPr>
        <w:br w:type="page"/>
      </w:r>
    </w:p>
    <w:p w14:paraId="75CC46CC" w14:textId="4C22678B" w:rsidR="002F7AC5" w:rsidRPr="00F871EA" w:rsidRDefault="002F7AC5">
      <w:pPr>
        <w:pStyle w:val="Akapitzlist"/>
        <w:numPr>
          <w:ilvl w:val="1"/>
          <w:numId w:val="6"/>
        </w:numPr>
        <w:spacing w:line="276" w:lineRule="auto"/>
        <w:jc w:val="both"/>
        <w:outlineLvl w:val="2"/>
        <w:rPr>
          <w:rFonts w:ascii="Times New Roman" w:hAnsi="Times New Roman" w:cs="Times New Roman"/>
          <w:b/>
          <w:bCs/>
          <w:sz w:val="26"/>
          <w:szCs w:val="26"/>
        </w:rPr>
      </w:pPr>
      <w:bookmarkStart w:id="16" w:name="_Toc232070478"/>
      <w:r w:rsidRPr="00F871EA">
        <w:rPr>
          <w:rFonts w:ascii="Times New Roman" w:hAnsi="Times New Roman" w:cs="Times New Roman"/>
          <w:b/>
          <w:bCs/>
          <w:sz w:val="26"/>
          <w:szCs w:val="26"/>
        </w:rPr>
        <w:lastRenderedPageBreak/>
        <w:t xml:space="preserve">Przełącznik LAN typ II </w:t>
      </w:r>
      <w:r w:rsidR="00A54EB5">
        <w:rPr>
          <w:rFonts w:ascii="Times New Roman" w:hAnsi="Times New Roman" w:cs="Times New Roman"/>
          <w:b/>
          <w:bCs/>
          <w:sz w:val="26"/>
          <w:szCs w:val="26"/>
        </w:rPr>
        <w:t>-A bez PoE</w:t>
      </w:r>
      <w:r w:rsidRPr="00F871EA">
        <w:rPr>
          <w:rFonts w:ascii="Times New Roman" w:hAnsi="Times New Roman" w:cs="Times New Roman"/>
          <w:b/>
          <w:bCs/>
          <w:sz w:val="26"/>
          <w:szCs w:val="26"/>
        </w:rPr>
        <w:t>– 2</w:t>
      </w:r>
      <w:r w:rsidR="0047320D">
        <w:rPr>
          <w:rFonts w:ascii="Times New Roman" w:hAnsi="Times New Roman" w:cs="Times New Roman"/>
          <w:b/>
          <w:bCs/>
          <w:sz w:val="26"/>
          <w:szCs w:val="26"/>
        </w:rPr>
        <w:t>1</w:t>
      </w:r>
      <w:r w:rsidRPr="00F871EA">
        <w:rPr>
          <w:rFonts w:ascii="Times New Roman" w:hAnsi="Times New Roman" w:cs="Times New Roman"/>
          <w:b/>
          <w:bCs/>
          <w:sz w:val="26"/>
          <w:szCs w:val="26"/>
        </w:rPr>
        <w:t xml:space="preserve"> sztuk</w:t>
      </w:r>
      <w:bookmarkEnd w:id="16"/>
    </w:p>
    <w:p w14:paraId="38C50628" w14:textId="77777777" w:rsidR="002F7AC5" w:rsidRPr="00F871EA" w:rsidRDefault="002F7AC5" w:rsidP="00F871EA">
      <w:pPr>
        <w:spacing w:line="276" w:lineRule="auto"/>
        <w:jc w:val="both"/>
        <w:rPr>
          <w:rFonts w:ascii="Times New Roman" w:hAnsi="Times New Roman" w:cs="Times New Roman"/>
          <w:b/>
          <w:sz w:val="26"/>
          <w:szCs w:val="26"/>
        </w:rPr>
      </w:pPr>
      <w:r w:rsidRPr="00F871EA">
        <w:rPr>
          <w:rFonts w:ascii="Times New Roman" w:hAnsi="Times New Roman" w:cs="Times New Roman"/>
          <w:b/>
          <w:sz w:val="26"/>
          <w:szCs w:val="26"/>
        </w:rPr>
        <w:t>Producent</w:t>
      </w:r>
      <w:r w:rsidRPr="00F871EA">
        <w:rPr>
          <w:rFonts w:ascii="Times New Roman" w:hAnsi="Times New Roman" w:cs="Times New Roman"/>
          <w:b/>
          <w:sz w:val="26"/>
          <w:szCs w:val="26"/>
        </w:rPr>
        <w:tab/>
        <w:t>…………………………………</w:t>
      </w:r>
    </w:p>
    <w:p w14:paraId="798A04B8" w14:textId="77777777" w:rsidR="002F7AC5" w:rsidRPr="00F871EA" w:rsidRDefault="002F7AC5" w:rsidP="00F871EA">
      <w:pPr>
        <w:spacing w:line="276" w:lineRule="auto"/>
        <w:jc w:val="both"/>
        <w:rPr>
          <w:rFonts w:ascii="Times New Roman" w:hAnsi="Times New Roman" w:cs="Times New Roman"/>
          <w:b/>
          <w:sz w:val="26"/>
          <w:szCs w:val="26"/>
        </w:rPr>
      </w:pPr>
      <w:r w:rsidRPr="00F871EA">
        <w:rPr>
          <w:rFonts w:ascii="Times New Roman" w:hAnsi="Times New Roman" w:cs="Times New Roman"/>
          <w:b/>
          <w:sz w:val="26"/>
          <w:szCs w:val="26"/>
        </w:rPr>
        <w:t>Model</w:t>
      </w:r>
      <w:r w:rsidRPr="00F871EA">
        <w:rPr>
          <w:rFonts w:ascii="Times New Roman" w:hAnsi="Times New Roman" w:cs="Times New Roman"/>
          <w:b/>
          <w:sz w:val="26"/>
          <w:szCs w:val="26"/>
        </w:rPr>
        <w:tab/>
      </w:r>
      <w:r w:rsidRPr="00F871EA">
        <w:rPr>
          <w:rFonts w:ascii="Times New Roman" w:hAnsi="Times New Roman" w:cs="Times New Roman"/>
          <w:b/>
          <w:sz w:val="26"/>
          <w:szCs w:val="26"/>
        </w:rPr>
        <w:tab/>
        <w:t>…………………………………</w:t>
      </w:r>
    </w:p>
    <w:tbl>
      <w:tblPr>
        <w:tblStyle w:val="TablaMicrosoftServicios1"/>
        <w:tblW w:w="5000" w:type="pct"/>
        <w:tblLook w:val="04A0" w:firstRow="1" w:lastRow="0" w:firstColumn="1" w:lastColumn="0" w:noHBand="0" w:noVBand="1"/>
      </w:tblPr>
      <w:tblGrid>
        <w:gridCol w:w="2122"/>
        <w:gridCol w:w="6940"/>
      </w:tblGrid>
      <w:tr w:rsidR="009E5C67" w:rsidRPr="009E5C67" w14:paraId="093EFAB5" w14:textId="11A3AE66" w:rsidTr="009E5C67">
        <w:tc>
          <w:tcPr>
            <w:tcW w:w="1171" w:type="pct"/>
            <w:shd w:val="clear" w:color="auto" w:fill="B4C6E7" w:themeFill="accent1" w:themeFillTint="66"/>
            <w:hideMark/>
          </w:tcPr>
          <w:p w14:paraId="4786716E" w14:textId="77777777" w:rsidR="009E5C67" w:rsidRPr="009E5C67" w:rsidRDefault="009E5C67" w:rsidP="009E5C67">
            <w:pPr>
              <w:spacing w:line="276" w:lineRule="auto"/>
              <w:jc w:val="both"/>
              <w:rPr>
                <w:rFonts w:ascii="Times New Roman" w:eastAsia="Times New Roman" w:hAnsi="Times New Roman" w:cs="Times New Roman"/>
                <w:b/>
                <w:bCs/>
                <w:color w:val="000000"/>
                <w:sz w:val="24"/>
                <w:szCs w:val="24"/>
                <w:lang w:val="pl-PL" w:eastAsia="pl-PL"/>
              </w:rPr>
            </w:pPr>
            <w:r w:rsidRPr="009E5C67">
              <w:rPr>
                <w:rFonts w:ascii="Times New Roman" w:eastAsia="Times New Roman" w:hAnsi="Times New Roman" w:cs="Times New Roman"/>
                <w:b/>
                <w:bCs/>
                <w:color w:val="000000"/>
                <w:sz w:val="24"/>
                <w:szCs w:val="24"/>
                <w:lang w:val="pl-PL" w:eastAsia="pl-PL"/>
              </w:rPr>
              <w:t>Identyfikator wymagania</w:t>
            </w:r>
          </w:p>
        </w:tc>
        <w:tc>
          <w:tcPr>
            <w:tcW w:w="3829" w:type="pct"/>
            <w:shd w:val="clear" w:color="auto" w:fill="B4C6E7" w:themeFill="accent1" w:themeFillTint="66"/>
          </w:tcPr>
          <w:p w14:paraId="4F663DEB" w14:textId="1576471B" w:rsidR="009E5C67" w:rsidRPr="009E5C67" w:rsidRDefault="009E5C67" w:rsidP="009E5C67">
            <w:pPr>
              <w:spacing w:line="276" w:lineRule="auto"/>
              <w:jc w:val="both"/>
              <w:rPr>
                <w:rFonts w:ascii="Times New Roman" w:eastAsia="Times New Roman" w:hAnsi="Times New Roman" w:cs="Times New Roman"/>
                <w:b/>
                <w:bCs/>
                <w:color w:val="000000"/>
                <w:sz w:val="24"/>
                <w:szCs w:val="24"/>
                <w:lang w:eastAsia="pl-PL"/>
              </w:rPr>
            </w:pPr>
            <w:r w:rsidRPr="009E5C67">
              <w:rPr>
                <w:rFonts w:ascii="Times New Roman" w:hAnsi="Times New Roman" w:cs="Times New Roman"/>
                <w:b/>
                <w:bCs/>
                <w:iCs/>
                <w:sz w:val="24"/>
                <w:szCs w:val="24"/>
                <w:lang w:val="pl-PL"/>
              </w:rPr>
              <w:t>Opis wymagania</w:t>
            </w:r>
          </w:p>
        </w:tc>
      </w:tr>
      <w:tr w:rsidR="009E5C67" w:rsidRPr="009E5C67" w14:paraId="0D3CDD00" w14:textId="2062496C" w:rsidTr="009E5C67">
        <w:tc>
          <w:tcPr>
            <w:tcW w:w="1171" w:type="pct"/>
            <w:hideMark/>
          </w:tcPr>
          <w:p w14:paraId="5024AAD9" w14:textId="77777777" w:rsidR="009E5C67" w:rsidRPr="009E5C67" w:rsidRDefault="009E5C67" w:rsidP="009E5C67">
            <w:pPr>
              <w:spacing w:line="276" w:lineRule="auto"/>
              <w:jc w:val="both"/>
              <w:rPr>
                <w:rFonts w:ascii="Times New Roman" w:eastAsia="Times New Roman" w:hAnsi="Times New Roman" w:cs="Times New Roman"/>
                <w:b/>
                <w:bCs/>
                <w:color w:val="000000"/>
                <w:sz w:val="24"/>
                <w:szCs w:val="24"/>
                <w:lang w:val="pl-PL" w:eastAsia="pl-PL"/>
              </w:rPr>
            </w:pPr>
            <w:r w:rsidRPr="009E5C67">
              <w:rPr>
                <w:rFonts w:ascii="Times New Roman" w:eastAsia="Times New Roman" w:hAnsi="Times New Roman" w:cs="Times New Roman"/>
                <w:b/>
                <w:bCs/>
                <w:color w:val="000000"/>
                <w:sz w:val="24"/>
                <w:szCs w:val="24"/>
                <w:lang w:val="pl-PL" w:eastAsia="pl-PL"/>
              </w:rPr>
              <w:t>ACC-A-01</w:t>
            </w:r>
          </w:p>
        </w:tc>
        <w:tc>
          <w:tcPr>
            <w:tcW w:w="3829" w:type="pct"/>
          </w:tcPr>
          <w:p w14:paraId="75A78108" w14:textId="759280EA" w:rsidR="009E5C67" w:rsidRPr="009E5C67" w:rsidRDefault="009E5C67" w:rsidP="009E5C67">
            <w:pPr>
              <w:spacing w:line="276" w:lineRule="auto"/>
              <w:jc w:val="both"/>
              <w:rPr>
                <w:rFonts w:ascii="Times New Roman" w:eastAsia="Times New Roman" w:hAnsi="Times New Roman" w:cs="Times New Roman"/>
                <w:b/>
                <w:bCs/>
                <w:color w:val="000000"/>
                <w:sz w:val="24"/>
                <w:szCs w:val="24"/>
                <w:lang w:eastAsia="pl-PL"/>
              </w:rPr>
            </w:pPr>
            <w:r w:rsidRPr="009E5C67">
              <w:rPr>
                <w:rFonts w:ascii="Times New Roman" w:hAnsi="Times New Roman" w:cs="Times New Roman"/>
                <w:b/>
                <w:bCs/>
                <w:iCs/>
                <w:sz w:val="24"/>
                <w:szCs w:val="24"/>
                <w:lang w:val="pl-PL"/>
              </w:rPr>
              <w:t>Rodzaj urządzenia</w:t>
            </w:r>
          </w:p>
        </w:tc>
      </w:tr>
      <w:tr w:rsidR="009E5C67" w:rsidRPr="009E5C67" w14:paraId="77AFDAC1" w14:textId="360E1714" w:rsidTr="009E5C67">
        <w:tc>
          <w:tcPr>
            <w:tcW w:w="1171" w:type="pct"/>
            <w:hideMark/>
          </w:tcPr>
          <w:p w14:paraId="72F70CF5" w14:textId="77777777"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ACC-A-01.01</w:t>
            </w:r>
          </w:p>
        </w:tc>
        <w:tc>
          <w:tcPr>
            <w:tcW w:w="3829" w:type="pct"/>
          </w:tcPr>
          <w:p w14:paraId="559827D1" w14:textId="00D1EA65"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Przełącznik typu standalone wyposażony w 48 portów 10/100/1000BaseT RJ-45</w:t>
            </w:r>
          </w:p>
        </w:tc>
      </w:tr>
      <w:tr w:rsidR="009E5C67" w:rsidRPr="009E5C67" w14:paraId="00D92985" w14:textId="493C56B1" w:rsidTr="009E5C67">
        <w:tc>
          <w:tcPr>
            <w:tcW w:w="1171" w:type="pct"/>
            <w:hideMark/>
          </w:tcPr>
          <w:p w14:paraId="30682656" w14:textId="77777777"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ACC-A-01.02</w:t>
            </w:r>
          </w:p>
        </w:tc>
        <w:tc>
          <w:tcPr>
            <w:tcW w:w="3829" w:type="pct"/>
          </w:tcPr>
          <w:p w14:paraId="2AD68F02" w14:textId="1EBAE85B" w:rsidR="009E5C67" w:rsidRPr="008A5EB6" w:rsidRDefault="008A5EB6" w:rsidP="008A5EB6">
            <w:pPr>
              <w:spacing w:line="276" w:lineRule="auto"/>
              <w:jc w:val="both"/>
              <w:rPr>
                <w:rFonts w:ascii="Times New Roman" w:eastAsia="Times New Roman" w:hAnsi="Times New Roman" w:cs="Times New Roman"/>
                <w:color w:val="000000"/>
                <w:sz w:val="24"/>
                <w:szCs w:val="24"/>
                <w:lang w:eastAsia="pl-PL"/>
              </w:rPr>
            </w:pPr>
            <w:r w:rsidRPr="008A5EB6">
              <w:rPr>
                <w:rFonts w:ascii="Times New Roman" w:hAnsi="Times New Roman" w:cs="Times New Roman"/>
                <w:iCs/>
                <w:sz w:val="24"/>
                <w:szCs w:val="24"/>
                <w:lang w:val="pl-PL"/>
              </w:rPr>
              <w:t>Przełącznik dostępowy Typ II-A bez PoE musi posiadać co najmniej 4 porty uplink SFP28 25 Gb/s, umożliwiające zestawienie połączeń uplink 25 Gb/s do przełączników rdzeniowych Typ I. Porty uplink 25 Gb/s mogą być portami wbudowanymi albo realizowanymi z wykorzystaniem modułu rozszerzeń, pod warunkiem że wszystkie wymagane porty uplink 25 Gb/s są dostępne, aktywne, licencjonowane i gotowe do pracy w dniu odbioru.</w:t>
            </w:r>
          </w:p>
        </w:tc>
      </w:tr>
      <w:tr w:rsidR="009E5C67" w:rsidRPr="009E5C67" w14:paraId="20113339" w14:textId="0438F6E1" w:rsidTr="009E5C67">
        <w:tc>
          <w:tcPr>
            <w:tcW w:w="1171" w:type="pct"/>
            <w:hideMark/>
          </w:tcPr>
          <w:p w14:paraId="261A74A9" w14:textId="77777777"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ACC-A-01.03</w:t>
            </w:r>
          </w:p>
        </w:tc>
        <w:tc>
          <w:tcPr>
            <w:tcW w:w="3829" w:type="pct"/>
          </w:tcPr>
          <w:p w14:paraId="1863BD3A" w14:textId="68DD4D77" w:rsidR="009E5C67" w:rsidRPr="008A5EB6" w:rsidRDefault="008A5EB6" w:rsidP="008A5EB6">
            <w:pPr>
              <w:spacing w:line="276" w:lineRule="auto"/>
              <w:jc w:val="both"/>
              <w:rPr>
                <w:rFonts w:ascii="Times New Roman" w:eastAsia="Times New Roman" w:hAnsi="Times New Roman" w:cs="Times New Roman"/>
                <w:color w:val="000000"/>
                <w:sz w:val="24"/>
                <w:szCs w:val="24"/>
                <w:lang w:eastAsia="pl-PL"/>
              </w:rPr>
            </w:pPr>
            <w:r w:rsidRPr="008A5EB6">
              <w:rPr>
                <w:rFonts w:ascii="Times New Roman" w:hAnsi="Times New Roman" w:cs="Times New Roman"/>
                <w:iCs/>
                <w:sz w:val="24"/>
                <w:szCs w:val="24"/>
                <w:lang w:val="pl-PL"/>
              </w:rPr>
              <w:t>Porty uplink SFP28 25 Gb/s muszą umożliwiać zastosowanie modułów optycznych 25 Gb/s przeznaczonych do pracy z jednomodowym okablowaniem światłowodowym OS2, w szczególności modułów 25GBASE-LR albo równoważnych funkcjonalnie modułów 25 Gb/s zapewniających poprawną pracę na relacjach światłowodowych wykonanych w ramach szkieletu budynku.</w:t>
            </w:r>
          </w:p>
        </w:tc>
      </w:tr>
      <w:tr w:rsidR="009E5C67" w:rsidRPr="009E5C67" w14:paraId="215AF02F" w14:textId="21F6013C" w:rsidTr="009E5C67">
        <w:tc>
          <w:tcPr>
            <w:tcW w:w="1171" w:type="pct"/>
            <w:hideMark/>
          </w:tcPr>
          <w:p w14:paraId="1EDFC7F0" w14:textId="530BECAE" w:rsidR="009E5C67" w:rsidRPr="009E5C67" w:rsidRDefault="009E5C67" w:rsidP="009E5C67">
            <w:pPr>
              <w:spacing w:line="276" w:lineRule="auto"/>
              <w:jc w:val="both"/>
              <w:rPr>
                <w:rFonts w:ascii="Times New Roman" w:eastAsia="Times New Roman" w:hAnsi="Times New Roman" w:cs="Times New Roman"/>
                <w:b/>
                <w:bCs/>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ACC-A-01.0</w:t>
            </w:r>
            <w:r w:rsidR="005F45B4">
              <w:rPr>
                <w:rFonts w:ascii="Times New Roman" w:eastAsia="Times New Roman" w:hAnsi="Times New Roman" w:cs="Times New Roman"/>
                <w:color w:val="000000"/>
                <w:sz w:val="24"/>
                <w:szCs w:val="24"/>
                <w:lang w:val="pl-PL" w:eastAsia="pl-PL"/>
              </w:rPr>
              <w:t>4</w:t>
            </w:r>
          </w:p>
        </w:tc>
        <w:tc>
          <w:tcPr>
            <w:tcW w:w="3829" w:type="pct"/>
          </w:tcPr>
          <w:p w14:paraId="334E497A" w14:textId="77777777" w:rsidR="009E5C67" w:rsidRPr="009E5C67" w:rsidRDefault="009E5C67" w:rsidP="009E5C67">
            <w:p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Możliwość stackowania przełączników z zapewnieniem następujących funkcjonalności:</w:t>
            </w:r>
          </w:p>
          <w:p w14:paraId="5D658DFB" w14:textId="77777777" w:rsidR="009E5C67" w:rsidRPr="009E5C67" w:rsidRDefault="009E5C67">
            <w:pPr>
              <w:pStyle w:val="Akapitzlist"/>
              <w:numPr>
                <w:ilvl w:val="0"/>
                <w:numId w:val="24"/>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Przepustowość w ramach stosu - 480Gb/s,</w:t>
            </w:r>
          </w:p>
          <w:p w14:paraId="1C04CD06" w14:textId="77777777" w:rsidR="009E5C67" w:rsidRPr="009E5C67" w:rsidRDefault="009E5C67">
            <w:pPr>
              <w:pStyle w:val="Akapitzlist"/>
              <w:numPr>
                <w:ilvl w:val="0"/>
                <w:numId w:val="24"/>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8 urz</w:t>
            </w:r>
            <w:r w:rsidRPr="009E5C67">
              <w:rPr>
                <w:rFonts w:ascii="Times New Roman" w:hAnsi="Times New Roman" w:cs="Times New Roman"/>
                <w:iCs/>
                <w:sz w:val="24"/>
                <w:szCs w:val="24"/>
              </w:rPr>
              <w:t>ądzeń</w:t>
            </w:r>
            <w:r w:rsidRPr="009E5C67">
              <w:rPr>
                <w:rFonts w:ascii="Times New Roman" w:hAnsi="Times New Roman" w:cs="Times New Roman"/>
                <w:iCs/>
                <w:sz w:val="24"/>
                <w:szCs w:val="24"/>
                <w:lang w:val="pl-PL"/>
              </w:rPr>
              <w:t xml:space="preserve"> w stosie,</w:t>
            </w:r>
          </w:p>
          <w:p w14:paraId="7F3A15CD" w14:textId="77777777" w:rsidR="009E5C67" w:rsidRPr="009E5C67" w:rsidRDefault="009E5C67">
            <w:pPr>
              <w:pStyle w:val="Akapitzlist"/>
              <w:numPr>
                <w:ilvl w:val="0"/>
                <w:numId w:val="24"/>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Zarzadzanie poprzez jeden adres IP,</w:t>
            </w:r>
          </w:p>
          <w:p w14:paraId="72634345" w14:textId="77777777" w:rsidR="009E5C67" w:rsidRPr="009E5C67" w:rsidRDefault="009E5C67">
            <w:pPr>
              <w:pStyle w:val="Akapitzlist"/>
              <w:numPr>
                <w:ilvl w:val="0"/>
                <w:numId w:val="24"/>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Możliwość tworzenia połączeń cross-stack Link Aggregation (czyli dla portów należących do różnych jednostek w stosie) zgodnie z IEEE 802.3ad,</w:t>
            </w:r>
          </w:p>
          <w:p w14:paraId="65189A30" w14:textId="77777777" w:rsidR="009E5C67" w:rsidRPr="009E5C67" w:rsidRDefault="009E5C67">
            <w:pPr>
              <w:pStyle w:val="Akapitzlist"/>
              <w:numPr>
                <w:ilvl w:val="0"/>
                <w:numId w:val="24"/>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Wsparcie dla mechanizmu Stateful Switchover (SSO) dla urzedzeń połączonych w stos, który polega na ustanowieniu jednego z urządzeń w stosie jako urządzenia aktywnego (active) a drugiego jako urządzenia zapasowego (standby) wraz z pełną synchronizacją informacji pomiędzy tymi urządzeniami w celu zminimalizowania przerwy podczas przełączania ruchu (dla protokołów warstwy 2),</w:t>
            </w:r>
          </w:p>
          <w:p w14:paraId="7BE00178" w14:textId="77777777" w:rsidR="009E5C67" w:rsidRPr="009E5C67" w:rsidRDefault="009E5C67">
            <w:pPr>
              <w:pStyle w:val="Akapitzlist"/>
              <w:numPr>
                <w:ilvl w:val="0"/>
                <w:numId w:val="24"/>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 xml:space="preserve">Możliwość współdzielenia mocy zasilaczy (grupa do 4 urządzeń w stosie) tzn. zasilacze stanowią zasób wspólny dla grupy przełączników (redundancja zasilania bez konieczności instalacji zasilaczy zapasowych w każdym przełączniku, możliwość „pożyczania” mocy dla innych jednostek w stosie, </w:t>
            </w:r>
            <w:r w:rsidRPr="009E5C67">
              <w:rPr>
                <w:rFonts w:ascii="Times New Roman" w:hAnsi="Times New Roman" w:cs="Times New Roman"/>
                <w:iCs/>
                <w:sz w:val="24"/>
                <w:szCs w:val="24"/>
                <w:lang w:val="pl-PL"/>
              </w:rPr>
              <w:lastRenderedPageBreak/>
              <w:t>w tym dla przełączników wymagających większej mocy dla PoE, jeśli takie są zainstalowane w stosie),</w:t>
            </w:r>
          </w:p>
          <w:p w14:paraId="759A1A8F" w14:textId="5BA55739" w:rsidR="009E5C67" w:rsidRPr="009E5C67" w:rsidRDefault="009E5C67" w:rsidP="009E5C67">
            <w:pPr>
              <w:spacing w:line="276" w:lineRule="auto"/>
              <w:jc w:val="both"/>
              <w:rPr>
                <w:rFonts w:ascii="Times New Roman" w:eastAsia="Times New Roman" w:hAnsi="Times New Roman" w:cs="Times New Roman"/>
                <w:b/>
                <w:bCs/>
                <w:color w:val="000000"/>
                <w:sz w:val="24"/>
                <w:szCs w:val="24"/>
                <w:lang w:eastAsia="pl-PL"/>
              </w:rPr>
            </w:pPr>
            <w:r w:rsidRPr="009E5C67">
              <w:rPr>
                <w:rFonts w:ascii="Times New Roman" w:hAnsi="Times New Roman" w:cs="Times New Roman"/>
                <w:iCs/>
                <w:sz w:val="24"/>
                <w:szCs w:val="24"/>
                <w:lang w:val="pl-PL"/>
              </w:rPr>
              <w:t>Połączenie w stos nie może zmniejszać ilości wymaganych portów na urządzeniu</w:t>
            </w:r>
          </w:p>
        </w:tc>
      </w:tr>
      <w:tr w:rsidR="009E5C67" w:rsidRPr="009E5C67" w14:paraId="6F10DEC9" w14:textId="33F9CFE5" w:rsidTr="009E5C67">
        <w:tc>
          <w:tcPr>
            <w:tcW w:w="1171" w:type="pct"/>
            <w:hideMark/>
          </w:tcPr>
          <w:p w14:paraId="38BCF286" w14:textId="24408CAE" w:rsidR="009E5C67" w:rsidRPr="009E5C67" w:rsidRDefault="009E5C67" w:rsidP="009E5C67">
            <w:pPr>
              <w:spacing w:line="276" w:lineRule="auto"/>
              <w:jc w:val="both"/>
              <w:rPr>
                <w:rFonts w:ascii="Times New Roman" w:eastAsia="Times New Roman" w:hAnsi="Times New Roman" w:cs="Times New Roman"/>
                <w:b/>
                <w:bCs/>
                <w:color w:val="000000"/>
                <w:sz w:val="24"/>
                <w:szCs w:val="24"/>
                <w:lang w:val="pl-PL" w:eastAsia="pl-PL"/>
              </w:rPr>
            </w:pPr>
            <w:r w:rsidRPr="009E5C67">
              <w:rPr>
                <w:rFonts w:ascii="Times New Roman" w:eastAsia="Times New Roman" w:hAnsi="Times New Roman" w:cs="Times New Roman"/>
                <w:b/>
                <w:bCs/>
                <w:color w:val="000000"/>
                <w:sz w:val="24"/>
                <w:szCs w:val="24"/>
                <w:lang w:val="pl-PL" w:eastAsia="pl-PL"/>
              </w:rPr>
              <w:lastRenderedPageBreak/>
              <w:t>ACC-A-02</w:t>
            </w:r>
          </w:p>
        </w:tc>
        <w:tc>
          <w:tcPr>
            <w:tcW w:w="3829" w:type="pct"/>
          </w:tcPr>
          <w:p w14:paraId="11A9460E" w14:textId="710FFEA5"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b/>
                <w:bCs/>
                <w:iCs/>
                <w:sz w:val="24"/>
                <w:szCs w:val="24"/>
                <w:lang w:val="pl-PL"/>
              </w:rPr>
              <w:t>Architektura</w:t>
            </w:r>
          </w:p>
        </w:tc>
      </w:tr>
      <w:tr w:rsidR="009E5C67" w:rsidRPr="009E5C67" w14:paraId="11791388" w14:textId="25F153F7" w:rsidTr="009E5C67">
        <w:tc>
          <w:tcPr>
            <w:tcW w:w="1171" w:type="pct"/>
            <w:hideMark/>
          </w:tcPr>
          <w:p w14:paraId="753FA719" w14:textId="4FBB9CCB"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ACC-A-02.01</w:t>
            </w:r>
          </w:p>
        </w:tc>
        <w:tc>
          <w:tcPr>
            <w:tcW w:w="3829" w:type="pct"/>
          </w:tcPr>
          <w:p w14:paraId="362EEC25" w14:textId="0DA8F116"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Redundantne i wymienne moduły wentylatorów,</w:t>
            </w:r>
          </w:p>
        </w:tc>
      </w:tr>
      <w:tr w:rsidR="009E5C67" w:rsidRPr="009E5C67" w14:paraId="1D517E09" w14:textId="412610DF" w:rsidTr="009E5C67">
        <w:tc>
          <w:tcPr>
            <w:tcW w:w="1171" w:type="pct"/>
            <w:hideMark/>
          </w:tcPr>
          <w:p w14:paraId="6CEEF5F6" w14:textId="67285270"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ACC-A-02.02</w:t>
            </w:r>
          </w:p>
        </w:tc>
        <w:tc>
          <w:tcPr>
            <w:tcW w:w="3829" w:type="pct"/>
          </w:tcPr>
          <w:p w14:paraId="6C621526" w14:textId="25359742"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Możliwość instalacji zasilacza redundantnego AC 230V. Zasilacze wymienne (możliwość instalacji/wymiany „na gorąco” – ang. hot swap),</w:t>
            </w:r>
          </w:p>
        </w:tc>
      </w:tr>
      <w:tr w:rsidR="009E5C67" w:rsidRPr="009E5C67" w14:paraId="78EEC7D2" w14:textId="09D2405A" w:rsidTr="009E5C67">
        <w:tc>
          <w:tcPr>
            <w:tcW w:w="1171" w:type="pct"/>
            <w:hideMark/>
          </w:tcPr>
          <w:p w14:paraId="5A5CD6DD" w14:textId="4E792DD1"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ACC-A-02.03</w:t>
            </w:r>
          </w:p>
        </w:tc>
        <w:tc>
          <w:tcPr>
            <w:tcW w:w="3829" w:type="pct"/>
          </w:tcPr>
          <w:p w14:paraId="61FB85C0" w14:textId="13F896A5"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Przełącznik wspiera IEEE 802.3az EEE (redukcja zużycia energii dla portów w stanie bezczynności),</w:t>
            </w:r>
          </w:p>
        </w:tc>
      </w:tr>
      <w:tr w:rsidR="009E5C67" w:rsidRPr="009E5C67" w14:paraId="7ADC93A0" w14:textId="0946F46A" w:rsidTr="009E5C67">
        <w:tc>
          <w:tcPr>
            <w:tcW w:w="1171" w:type="pct"/>
            <w:hideMark/>
          </w:tcPr>
          <w:p w14:paraId="7B74CC7B" w14:textId="2CE9FC6A"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ACC-A-02.04</w:t>
            </w:r>
          </w:p>
        </w:tc>
        <w:tc>
          <w:tcPr>
            <w:tcW w:w="3829" w:type="pct"/>
          </w:tcPr>
          <w:p w14:paraId="021B3BF0" w14:textId="42B7FF59"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Możliwość montażu w szafie rack 19</w:t>
            </w:r>
          </w:p>
        </w:tc>
      </w:tr>
      <w:tr w:rsidR="009E5C67" w:rsidRPr="009E5C67" w14:paraId="3F8BBCD0" w14:textId="69D706DB" w:rsidTr="009E5C67">
        <w:tc>
          <w:tcPr>
            <w:tcW w:w="1171" w:type="pct"/>
            <w:hideMark/>
          </w:tcPr>
          <w:p w14:paraId="7B185F27" w14:textId="3C8EEE86"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ACC-A-02.05</w:t>
            </w:r>
          </w:p>
        </w:tc>
        <w:tc>
          <w:tcPr>
            <w:tcW w:w="3829" w:type="pct"/>
          </w:tcPr>
          <w:p w14:paraId="792EE0E4" w14:textId="27CBD725"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Wysokość urządzenia 1 RU</w:t>
            </w:r>
          </w:p>
        </w:tc>
      </w:tr>
      <w:tr w:rsidR="009E5C67" w:rsidRPr="009E5C67" w14:paraId="00BE9478" w14:textId="167679CD" w:rsidTr="009E5C67">
        <w:tc>
          <w:tcPr>
            <w:tcW w:w="1171" w:type="pct"/>
            <w:hideMark/>
          </w:tcPr>
          <w:p w14:paraId="6ED76016" w14:textId="7F4E3D7B"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ACC-A-02.06</w:t>
            </w:r>
          </w:p>
        </w:tc>
        <w:tc>
          <w:tcPr>
            <w:tcW w:w="3829" w:type="pct"/>
          </w:tcPr>
          <w:p w14:paraId="5A2B6166" w14:textId="520969CD"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Głębokość chassis urządzenia z wentylatorami i zasilaczami mniejsza niż 50 cm</w:t>
            </w:r>
          </w:p>
        </w:tc>
      </w:tr>
      <w:tr w:rsidR="009E5C67" w:rsidRPr="009E5C67" w14:paraId="0A5FDAEF" w14:textId="4D445B2C" w:rsidTr="009E5C67">
        <w:tc>
          <w:tcPr>
            <w:tcW w:w="1171" w:type="pct"/>
            <w:hideMark/>
          </w:tcPr>
          <w:p w14:paraId="2A527219" w14:textId="27C83E34" w:rsidR="009E5C67" w:rsidRPr="009E5C67" w:rsidRDefault="009E5C67" w:rsidP="009E5C67">
            <w:pPr>
              <w:spacing w:line="276" w:lineRule="auto"/>
              <w:jc w:val="both"/>
              <w:rPr>
                <w:rFonts w:ascii="Times New Roman" w:eastAsia="Times New Roman" w:hAnsi="Times New Roman" w:cs="Times New Roman"/>
                <w:b/>
                <w:bCs/>
                <w:color w:val="000000"/>
                <w:sz w:val="24"/>
                <w:szCs w:val="24"/>
                <w:lang w:val="pl-PL" w:eastAsia="pl-PL"/>
              </w:rPr>
            </w:pPr>
            <w:r w:rsidRPr="009E5C67">
              <w:rPr>
                <w:rFonts w:ascii="Times New Roman" w:eastAsia="Times New Roman" w:hAnsi="Times New Roman" w:cs="Times New Roman"/>
                <w:b/>
                <w:bCs/>
                <w:color w:val="000000"/>
                <w:sz w:val="24"/>
                <w:szCs w:val="24"/>
                <w:lang w:val="pl-PL" w:eastAsia="pl-PL"/>
              </w:rPr>
              <w:t>ACC-A-03</w:t>
            </w:r>
          </w:p>
        </w:tc>
        <w:tc>
          <w:tcPr>
            <w:tcW w:w="3829" w:type="pct"/>
          </w:tcPr>
          <w:p w14:paraId="526A8E03" w14:textId="4E2CC2A0"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b/>
                <w:bCs/>
                <w:iCs/>
                <w:sz w:val="24"/>
                <w:szCs w:val="24"/>
                <w:lang w:val="pl-PL"/>
              </w:rPr>
              <w:t>Wydajność</w:t>
            </w:r>
          </w:p>
        </w:tc>
      </w:tr>
      <w:tr w:rsidR="009E5C67" w:rsidRPr="009E5C67" w14:paraId="365B3111" w14:textId="5CD6D990" w:rsidTr="009E5C67">
        <w:tc>
          <w:tcPr>
            <w:tcW w:w="1171" w:type="pct"/>
            <w:hideMark/>
          </w:tcPr>
          <w:p w14:paraId="1A5EB46E" w14:textId="4602B089"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ACC-A-03.01</w:t>
            </w:r>
          </w:p>
        </w:tc>
        <w:tc>
          <w:tcPr>
            <w:tcW w:w="3829" w:type="pct"/>
          </w:tcPr>
          <w:p w14:paraId="3965464D" w14:textId="26335635"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Szybkość przełączania zapewniająca pracę z pełną wydajnością wszystkich interfejsów - również dla pakietów 64-bajtowych (przełącznik line-rate):</w:t>
            </w:r>
          </w:p>
        </w:tc>
      </w:tr>
      <w:tr w:rsidR="009E5C67" w:rsidRPr="009E5C67" w14:paraId="3844BDA1" w14:textId="7D46BB68" w:rsidTr="009E5C67">
        <w:tc>
          <w:tcPr>
            <w:tcW w:w="1171" w:type="pct"/>
            <w:hideMark/>
          </w:tcPr>
          <w:p w14:paraId="63761E08" w14:textId="11E8DDF2"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ACC-A-03.02</w:t>
            </w:r>
          </w:p>
        </w:tc>
        <w:tc>
          <w:tcPr>
            <w:tcW w:w="3829" w:type="pct"/>
          </w:tcPr>
          <w:p w14:paraId="1D9070E8" w14:textId="1A7F002E" w:rsidR="009E5C67" w:rsidRPr="009E5C67" w:rsidRDefault="009E5C67" w:rsidP="009E5C67">
            <w:pPr>
              <w:spacing w:line="276" w:lineRule="auto"/>
              <w:jc w:val="both"/>
              <w:rPr>
                <w:rFonts w:ascii="Times New Roman" w:eastAsia="Times New Roman" w:hAnsi="Times New Roman" w:cs="Times New Roman"/>
                <w:b/>
                <w:bCs/>
                <w:color w:val="000000"/>
                <w:sz w:val="24"/>
                <w:szCs w:val="24"/>
                <w:lang w:eastAsia="pl-PL"/>
              </w:rPr>
            </w:pPr>
            <w:r w:rsidRPr="009E5C67">
              <w:rPr>
                <w:rFonts w:ascii="Times New Roman" w:hAnsi="Times New Roman" w:cs="Times New Roman"/>
                <w:iCs/>
                <w:sz w:val="24"/>
                <w:szCs w:val="24"/>
                <w:lang w:val="pl-PL"/>
              </w:rPr>
              <w:t>Przepustowość przełącznika (switching capacity): 256 Gb/s (bez podłączenia do stosu), 736 Gb/s (z podłączeniem do stosu)</w:t>
            </w:r>
          </w:p>
        </w:tc>
      </w:tr>
      <w:tr w:rsidR="009E5C67" w:rsidRPr="009E5C67" w14:paraId="401EF1E8" w14:textId="49482BF4" w:rsidTr="009E5C67">
        <w:tc>
          <w:tcPr>
            <w:tcW w:w="1171" w:type="pct"/>
            <w:hideMark/>
          </w:tcPr>
          <w:p w14:paraId="402BA1E7" w14:textId="1D493C9E"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ACC-A-03.03</w:t>
            </w:r>
          </w:p>
        </w:tc>
        <w:tc>
          <w:tcPr>
            <w:tcW w:w="3829" w:type="pct"/>
          </w:tcPr>
          <w:p w14:paraId="70CB07E7" w14:textId="15369EC9"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Prędkość przesyłania (forwarding rate): 190.47 Mpps (bez podłączenia do stosu), 547.62 Mpps (z podłączeniem do stosu)</w:t>
            </w:r>
          </w:p>
        </w:tc>
      </w:tr>
      <w:tr w:rsidR="009E5C67" w:rsidRPr="009E5C67" w14:paraId="4934E28C" w14:textId="37FB2812" w:rsidTr="009E5C67">
        <w:tc>
          <w:tcPr>
            <w:tcW w:w="1171" w:type="pct"/>
            <w:hideMark/>
          </w:tcPr>
          <w:p w14:paraId="7E331862" w14:textId="322C36A4"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ACC-A-03.04</w:t>
            </w:r>
          </w:p>
        </w:tc>
        <w:tc>
          <w:tcPr>
            <w:tcW w:w="3829" w:type="pct"/>
          </w:tcPr>
          <w:p w14:paraId="393D1DD2" w14:textId="6B762FBA"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Bufor pakietów – 16MB</w:t>
            </w:r>
          </w:p>
        </w:tc>
      </w:tr>
      <w:tr w:rsidR="009E5C67" w:rsidRPr="009E5C67" w14:paraId="409A4E18" w14:textId="78ADCE9D" w:rsidTr="009E5C67">
        <w:tc>
          <w:tcPr>
            <w:tcW w:w="1171" w:type="pct"/>
            <w:hideMark/>
          </w:tcPr>
          <w:p w14:paraId="0CE3F884" w14:textId="58807927"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ACC-A-03.05</w:t>
            </w:r>
          </w:p>
        </w:tc>
        <w:tc>
          <w:tcPr>
            <w:tcW w:w="3829" w:type="pct"/>
          </w:tcPr>
          <w:p w14:paraId="3EDC4842" w14:textId="3011E0F1"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Pamięć DRAM – 8GB</w:t>
            </w:r>
          </w:p>
        </w:tc>
      </w:tr>
      <w:tr w:rsidR="009E5C67" w:rsidRPr="009E5C67" w14:paraId="6CA9A19C" w14:textId="23CCE31F" w:rsidTr="009E5C67">
        <w:tc>
          <w:tcPr>
            <w:tcW w:w="1171" w:type="pct"/>
            <w:hideMark/>
          </w:tcPr>
          <w:p w14:paraId="7AB2C7A8" w14:textId="584BFD4C"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ACC-A-03.06</w:t>
            </w:r>
          </w:p>
        </w:tc>
        <w:tc>
          <w:tcPr>
            <w:tcW w:w="3829" w:type="pct"/>
          </w:tcPr>
          <w:p w14:paraId="0631D942" w14:textId="38EF4675"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Pamięć flash – 16GB</w:t>
            </w:r>
          </w:p>
        </w:tc>
      </w:tr>
      <w:tr w:rsidR="009E5C67" w:rsidRPr="009E5C67" w14:paraId="022DE2AA" w14:textId="416866E8" w:rsidTr="009E5C67">
        <w:tc>
          <w:tcPr>
            <w:tcW w:w="1171" w:type="pct"/>
            <w:hideMark/>
          </w:tcPr>
          <w:p w14:paraId="42A9DBB4" w14:textId="298A7307" w:rsidR="009E5C67" w:rsidRPr="009E5C67" w:rsidRDefault="009E5C67" w:rsidP="009E5C67">
            <w:pPr>
              <w:spacing w:line="276" w:lineRule="auto"/>
              <w:jc w:val="both"/>
              <w:rPr>
                <w:rFonts w:ascii="Times New Roman" w:eastAsia="Times New Roman" w:hAnsi="Times New Roman" w:cs="Times New Roman"/>
                <w:b/>
                <w:bCs/>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ACC-A-03.07</w:t>
            </w:r>
          </w:p>
        </w:tc>
        <w:tc>
          <w:tcPr>
            <w:tcW w:w="3829" w:type="pct"/>
          </w:tcPr>
          <w:p w14:paraId="5D40B962" w14:textId="4E6EC63A" w:rsidR="009E5C67" w:rsidRPr="009E5C67" w:rsidRDefault="009E5C67" w:rsidP="009E5C67">
            <w:pPr>
              <w:spacing w:line="276" w:lineRule="auto"/>
              <w:jc w:val="both"/>
              <w:rPr>
                <w:rFonts w:ascii="Times New Roman" w:eastAsia="Times New Roman" w:hAnsi="Times New Roman" w:cs="Times New Roman"/>
                <w:b/>
                <w:bCs/>
                <w:color w:val="000000"/>
                <w:sz w:val="24"/>
                <w:szCs w:val="24"/>
                <w:lang w:eastAsia="pl-PL"/>
              </w:rPr>
            </w:pPr>
            <w:r w:rsidRPr="009E5C67">
              <w:rPr>
                <w:rFonts w:ascii="Times New Roman" w:hAnsi="Times New Roman" w:cs="Times New Roman"/>
                <w:iCs/>
                <w:sz w:val="24"/>
                <w:szCs w:val="24"/>
                <w:lang w:val="pl-PL"/>
              </w:rPr>
              <w:t>Obsługa 1000 aktywnych sieci VLAN</w:t>
            </w:r>
          </w:p>
        </w:tc>
      </w:tr>
      <w:tr w:rsidR="009E5C67" w:rsidRPr="009E5C67" w14:paraId="5B7B0ED5" w14:textId="1714BC0C" w:rsidTr="009E5C67">
        <w:tc>
          <w:tcPr>
            <w:tcW w:w="1171" w:type="pct"/>
            <w:hideMark/>
          </w:tcPr>
          <w:p w14:paraId="355D4EE1" w14:textId="1F748AF5"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ACC-A-03.08</w:t>
            </w:r>
          </w:p>
        </w:tc>
        <w:tc>
          <w:tcPr>
            <w:tcW w:w="3829" w:type="pct"/>
          </w:tcPr>
          <w:p w14:paraId="117ECADD" w14:textId="0AB7831A"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Obsługa 32000 adresów MAC</w:t>
            </w:r>
          </w:p>
        </w:tc>
      </w:tr>
      <w:tr w:rsidR="009E5C67" w:rsidRPr="009E5C67" w14:paraId="3911CE42" w14:textId="48394418" w:rsidTr="009E5C67">
        <w:tc>
          <w:tcPr>
            <w:tcW w:w="1171" w:type="pct"/>
            <w:hideMark/>
          </w:tcPr>
          <w:p w14:paraId="1AF4ECC1" w14:textId="090DC45C"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ACC-A-03.09</w:t>
            </w:r>
          </w:p>
        </w:tc>
        <w:tc>
          <w:tcPr>
            <w:tcW w:w="3829" w:type="pct"/>
          </w:tcPr>
          <w:p w14:paraId="57F63551" w14:textId="3D2D42BB"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Obsługa 8000 tras IPv4</w:t>
            </w:r>
          </w:p>
        </w:tc>
      </w:tr>
      <w:tr w:rsidR="009E5C67" w:rsidRPr="009E5C67" w14:paraId="08913009" w14:textId="1B685425" w:rsidTr="009E5C67">
        <w:tc>
          <w:tcPr>
            <w:tcW w:w="1171" w:type="pct"/>
            <w:hideMark/>
          </w:tcPr>
          <w:p w14:paraId="7B229323" w14:textId="5863613C"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ACC-A-03.10</w:t>
            </w:r>
          </w:p>
        </w:tc>
        <w:tc>
          <w:tcPr>
            <w:tcW w:w="3829" w:type="pct"/>
          </w:tcPr>
          <w:p w14:paraId="0C70E29E" w14:textId="0C65C1F3"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Obsługa 4000 tras IPv6</w:t>
            </w:r>
          </w:p>
        </w:tc>
      </w:tr>
      <w:tr w:rsidR="009E5C67" w:rsidRPr="009E5C67" w14:paraId="2FF4A96E" w14:textId="61B26C56" w:rsidTr="009E5C67">
        <w:tc>
          <w:tcPr>
            <w:tcW w:w="1171" w:type="pct"/>
            <w:hideMark/>
          </w:tcPr>
          <w:p w14:paraId="44EC74CE" w14:textId="6C0F3AA2"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ACC-A-03.11</w:t>
            </w:r>
          </w:p>
        </w:tc>
        <w:tc>
          <w:tcPr>
            <w:tcW w:w="3829" w:type="pct"/>
          </w:tcPr>
          <w:p w14:paraId="14F30E24" w14:textId="36CE3BBA"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Ilość wpisów w listach kontroli dostępu Security ACL – 5000</w:t>
            </w:r>
          </w:p>
        </w:tc>
      </w:tr>
      <w:tr w:rsidR="009E5C67" w:rsidRPr="009E5C67" w14:paraId="266201BF" w14:textId="4B7227F6" w:rsidTr="009E5C67">
        <w:tc>
          <w:tcPr>
            <w:tcW w:w="1171" w:type="pct"/>
            <w:hideMark/>
          </w:tcPr>
          <w:p w14:paraId="5814ADD6" w14:textId="030D5799"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ACC-A-03.12</w:t>
            </w:r>
          </w:p>
        </w:tc>
        <w:tc>
          <w:tcPr>
            <w:tcW w:w="3829" w:type="pct"/>
          </w:tcPr>
          <w:p w14:paraId="7573DAA3" w14:textId="20D62E1B"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Ilość wpisów w listach kontroli dostępu QoS ACL – 5000</w:t>
            </w:r>
          </w:p>
        </w:tc>
      </w:tr>
      <w:tr w:rsidR="009E5C67" w:rsidRPr="009E5C67" w14:paraId="38F639FA" w14:textId="789789FC" w:rsidTr="009E5C67">
        <w:tc>
          <w:tcPr>
            <w:tcW w:w="1171" w:type="pct"/>
            <w:hideMark/>
          </w:tcPr>
          <w:p w14:paraId="18E9D687" w14:textId="06C28250"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ACC-A-03.13</w:t>
            </w:r>
          </w:p>
        </w:tc>
        <w:tc>
          <w:tcPr>
            <w:tcW w:w="3829" w:type="pct"/>
          </w:tcPr>
          <w:p w14:paraId="6895829A" w14:textId="53B38BFD"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Obsługa 1000 interfejsów SVI L3</w:t>
            </w:r>
          </w:p>
        </w:tc>
      </w:tr>
      <w:tr w:rsidR="009E5C67" w:rsidRPr="009E5C67" w14:paraId="1E2EEC54" w14:textId="4AC04A1A" w:rsidTr="009E5C67">
        <w:tc>
          <w:tcPr>
            <w:tcW w:w="1171" w:type="pct"/>
            <w:hideMark/>
          </w:tcPr>
          <w:p w14:paraId="591AFB8B" w14:textId="3EB76125"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ACC-A-03.14</w:t>
            </w:r>
          </w:p>
        </w:tc>
        <w:tc>
          <w:tcPr>
            <w:tcW w:w="3829" w:type="pct"/>
          </w:tcPr>
          <w:p w14:paraId="4DE7A076" w14:textId="2A0E3C02"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Obsługa 128 interfejsów L3</w:t>
            </w:r>
          </w:p>
        </w:tc>
      </w:tr>
      <w:tr w:rsidR="009E5C67" w:rsidRPr="009E5C67" w14:paraId="2405D9E0" w14:textId="4A03A09D" w:rsidTr="009E5C67">
        <w:tc>
          <w:tcPr>
            <w:tcW w:w="1171" w:type="pct"/>
            <w:hideMark/>
          </w:tcPr>
          <w:p w14:paraId="092D14AE" w14:textId="20606E45"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ACC-A-03.15</w:t>
            </w:r>
          </w:p>
        </w:tc>
        <w:tc>
          <w:tcPr>
            <w:tcW w:w="3829" w:type="pct"/>
          </w:tcPr>
          <w:p w14:paraId="08358766" w14:textId="7F20DD0F"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Jumbo frame 9198B</w:t>
            </w:r>
          </w:p>
        </w:tc>
      </w:tr>
      <w:tr w:rsidR="009E5C67" w:rsidRPr="009E5C67" w14:paraId="6B6042D0" w14:textId="0897F7CD" w:rsidTr="009E5C67">
        <w:tc>
          <w:tcPr>
            <w:tcW w:w="1171" w:type="pct"/>
            <w:hideMark/>
          </w:tcPr>
          <w:p w14:paraId="0F84314E" w14:textId="0A674CB2" w:rsidR="009E5C67" w:rsidRPr="009E5C67" w:rsidRDefault="009E5C67" w:rsidP="009E5C67">
            <w:pPr>
              <w:spacing w:line="276" w:lineRule="auto"/>
              <w:jc w:val="both"/>
              <w:rPr>
                <w:rFonts w:ascii="Times New Roman" w:eastAsia="Times New Roman" w:hAnsi="Times New Roman" w:cs="Times New Roman"/>
                <w:b/>
                <w:bCs/>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ACC-A-03.16</w:t>
            </w:r>
          </w:p>
        </w:tc>
        <w:tc>
          <w:tcPr>
            <w:tcW w:w="3829" w:type="pct"/>
          </w:tcPr>
          <w:p w14:paraId="490A193C" w14:textId="2ACD7B77" w:rsidR="009E5C67" w:rsidRPr="009E5C67" w:rsidRDefault="009E5C67" w:rsidP="009E5C67">
            <w:pPr>
              <w:spacing w:line="276" w:lineRule="auto"/>
              <w:jc w:val="both"/>
              <w:rPr>
                <w:rFonts w:ascii="Times New Roman" w:eastAsia="Times New Roman" w:hAnsi="Times New Roman" w:cs="Times New Roman"/>
                <w:b/>
                <w:bCs/>
                <w:color w:val="000000"/>
                <w:sz w:val="24"/>
                <w:szCs w:val="24"/>
                <w:lang w:eastAsia="pl-PL"/>
              </w:rPr>
            </w:pPr>
            <w:r w:rsidRPr="009E5C67">
              <w:rPr>
                <w:rFonts w:ascii="Times New Roman" w:hAnsi="Times New Roman" w:cs="Times New Roman"/>
                <w:iCs/>
                <w:sz w:val="24"/>
                <w:szCs w:val="24"/>
                <w:lang w:val="pl-PL"/>
              </w:rPr>
              <w:t xml:space="preserve">Obsługa 128 połączeń zagregowanych typu „port channel” </w:t>
            </w:r>
          </w:p>
        </w:tc>
      </w:tr>
      <w:tr w:rsidR="009E5C67" w:rsidRPr="009E5C67" w14:paraId="2EDAA96A" w14:textId="2377019E" w:rsidTr="009E5C67">
        <w:tc>
          <w:tcPr>
            <w:tcW w:w="1171" w:type="pct"/>
            <w:hideMark/>
          </w:tcPr>
          <w:p w14:paraId="66F01C52" w14:textId="171FDF21"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ACC-A-03.17</w:t>
            </w:r>
          </w:p>
        </w:tc>
        <w:tc>
          <w:tcPr>
            <w:tcW w:w="3829" w:type="pct"/>
          </w:tcPr>
          <w:p w14:paraId="2785D6AD" w14:textId="2806572E"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Obsługa 16 linków w ramach jednego połączenia zagregowanego typu „port channel” LACP</w:t>
            </w:r>
          </w:p>
        </w:tc>
      </w:tr>
      <w:tr w:rsidR="009E5C67" w:rsidRPr="009E5C67" w14:paraId="58EEC49D" w14:textId="5489813D" w:rsidTr="009E5C67">
        <w:tc>
          <w:tcPr>
            <w:tcW w:w="1171" w:type="pct"/>
            <w:hideMark/>
          </w:tcPr>
          <w:p w14:paraId="15A208C6" w14:textId="050B59F8" w:rsidR="009E5C67" w:rsidRPr="009E5C67" w:rsidRDefault="009E5C67" w:rsidP="009E5C67">
            <w:pPr>
              <w:spacing w:line="276" w:lineRule="auto"/>
              <w:jc w:val="both"/>
              <w:rPr>
                <w:rFonts w:ascii="Times New Roman" w:eastAsia="Times New Roman" w:hAnsi="Times New Roman" w:cs="Times New Roman"/>
                <w:b/>
                <w:bCs/>
                <w:color w:val="000000"/>
                <w:sz w:val="24"/>
                <w:szCs w:val="24"/>
                <w:lang w:val="pl-PL" w:eastAsia="pl-PL"/>
              </w:rPr>
            </w:pPr>
            <w:r w:rsidRPr="009E5C67">
              <w:rPr>
                <w:rFonts w:ascii="Times New Roman" w:eastAsia="Times New Roman" w:hAnsi="Times New Roman" w:cs="Times New Roman"/>
                <w:b/>
                <w:bCs/>
                <w:color w:val="000000"/>
                <w:sz w:val="24"/>
                <w:szCs w:val="24"/>
                <w:lang w:val="pl-PL" w:eastAsia="pl-PL"/>
              </w:rPr>
              <w:t>ACC-A-04</w:t>
            </w:r>
          </w:p>
        </w:tc>
        <w:tc>
          <w:tcPr>
            <w:tcW w:w="3829" w:type="pct"/>
          </w:tcPr>
          <w:p w14:paraId="3A2FEB8F" w14:textId="164B361D"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b/>
                <w:bCs/>
                <w:iCs/>
                <w:sz w:val="24"/>
                <w:szCs w:val="24"/>
                <w:lang w:val="pl-PL"/>
              </w:rPr>
              <w:t>Oprogramowanie/funkcjonalność</w:t>
            </w:r>
          </w:p>
        </w:tc>
      </w:tr>
      <w:tr w:rsidR="009E5C67" w:rsidRPr="009E5C67" w14:paraId="756A7715" w14:textId="5B6CA417" w:rsidTr="009E5C67">
        <w:tc>
          <w:tcPr>
            <w:tcW w:w="1171" w:type="pct"/>
            <w:hideMark/>
          </w:tcPr>
          <w:p w14:paraId="5AF9A7D4" w14:textId="3617AA76"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ACC-A-04.01</w:t>
            </w:r>
          </w:p>
        </w:tc>
        <w:tc>
          <w:tcPr>
            <w:tcW w:w="3829" w:type="pct"/>
          </w:tcPr>
          <w:p w14:paraId="71DFE9B5" w14:textId="5E67A510"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rPr>
              <w:t>Obsługa protokołu NTP,</w:t>
            </w:r>
          </w:p>
        </w:tc>
      </w:tr>
      <w:tr w:rsidR="009E5C67" w:rsidRPr="009E5C67" w14:paraId="7D124794" w14:textId="3615BF6A" w:rsidTr="009E5C67">
        <w:tc>
          <w:tcPr>
            <w:tcW w:w="1171" w:type="pct"/>
            <w:hideMark/>
          </w:tcPr>
          <w:p w14:paraId="10676747" w14:textId="4653A6FB"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ACC-A-04.02</w:t>
            </w:r>
          </w:p>
        </w:tc>
        <w:tc>
          <w:tcPr>
            <w:tcW w:w="3829" w:type="pct"/>
          </w:tcPr>
          <w:p w14:paraId="7B5D0651" w14:textId="49344F4C"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rPr>
              <w:t>Obsługa IGMPv1/2/3 i MLDv1/2 Snooping</w:t>
            </w:r>
          </w:p>
        </w:tc>
      </w:tr>
      <w:tr w:rsidR="009E5C67" w:rsidRPr="009E5C67" w14:paraId="36F13764" w14:textId="3AC85633" w:rsidTr="009E5C67">
        <w:tc>
          <w:tcPr>
            <w:tcW w:w="1171" w:type="pct"/>
            <w:hideMark/>
          </w:tcPr>
          <w:p w14:paraId="4150E317" w14:textId="4A9C27A1"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ACC-A-04.03</w:t>
            </w:r>
          </w:p>
        </w:tc>
        <w:tc>
          <w:tcPr>
            <w:tcW w:w="3829" w:type="pct"/>
          </w:tcPr>
          <w:p w14:paraId="76D2F371" w14:textId="77777777" w:rsidR="009E5C67" w:rsidRPr="009E5C67" w:rsidRDefault="009E5C67" w:rsidP="009E5C67">
            <w:p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Przełącznik realizuje następujące mechanizmy związane z zapewnieniem ciągłości pracy sieci:</w:t>
            </w:r>
          </w:p>
          <w:p w14:paraId="15D23847" w14:textId="77777777" w:rsidR="009E5C67" w:rsidRPr="009E5C67" w:rsidRDefault="009E5C67">
            <w:pPr>
              <w:pStyle w:val="Akapitzlist"/>
              <w:numPr>
                <w:ilvl w:val="0"/>
                <w:numId w:val="25"/>
              </w:numPr>
              <w:spacing w:line="276" w:lineRule="auto"/>
              <w:jc w:val="both"/>
              <w:rPr>
                <w:rFonts w:ascii="Times New Roman" w:hAnsi="Times New Roman" w:cs="Times New Roman"/>
                <w:iCs/>
                <w:sz w:val="24"/>
                <w:szCs w:val="24"/>
                <w:lang w:val="en-US"/>
              </w:rPr>
            </w:pPr>
            <w:r w:rsidRPr="009E5C67">
              <w:rPr>
                <w:rFonts w:ascii="Times New Roman" w:hAnsi="Times New Roman" w:cs="Times New Roman"/>
                <w:iCs/>
                <w:sz w:val="24"/>
                <w:szCs w:val="24"/>
                <w:lang w:val="en-US"/>
              </w:rPr>
              <w:lastRenderedPageBreak/>
              <w:t>IEEE 802.1w Rapid Spanning Tree,</w:t>
            </w:r>
          </w:p>
          <w:p w14:paraId="0AE10DB4" w14:textId="77777777" w:rsidR="009E5C67" w:rsidRPr="009E5C67" w:rsidRDefault="009E5C67">
            <w:pPr>
              <w:pStyle w:val="Akapitzlist"/>
              <w:numPr>
                <w:ilvl w:val="0"/>
                <w:numId w:val="25"/>
              </w:numPr>
              <w:spacing w:line="276" w:lineRule="auto"/>
              <w:jc w:val="both"/>
              <w:rPr>
                <w:rFonts w:ascii="Times New Roman" w:hAnsi="Times New Roman" w:cs="Times New Roman"/>
                <w:iCs/>
                <w:sz w:val="24"/>
                <w:szCs w:val="24"/>
                <w:lang w:val="en-US"/>
              </w:rPr>
            </w:pPr>
            <w:r w:rsidRPr="009E5C67">
              <w:rPr>
                <w:rFonts w:ascii="Times New Roman" w:hAnsi="Times New Roman" w:cs="Times New Roman"/>
                <w:iCs/>
                <w:sz w:val="24"/>
                <w:szCs w:val="24"/>
                <w:lang w:val="en-US"/>
              </w:rPr>
              <w:t>IEEE 802.1s Multi-Instance Spanning Tree,</w:t>
            </w:r>
          </w:p>
          <w:p w14:paraId="76D75C1F" w14:textId="77777777" w:rsidR="009E5C67" w:rsidRPr="009E5C67" w:rsidRDefault="009E5C67">
            <w:pPr>
              <w:pStyle w:val="Akapitzlist"/>
              <w:numPr>
                <w:ilvl w:val="0"/>
                <w:numId w:val="25"/>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Obsługa 128 instancji protokołu STP;</w:t>
            </w:r>
          </w:p>
          <w:p w14:paraId="3EF61822" w14:textId="77777777" w:rsidR="009E5C67" w:rsidRPr="009E5C67" w:rsidRDefault="009E5C67">
            <w:pPr>
              <w:pStyle w:val="Akapitzlist"/>
              <w:numPr>
                <w:ilvl w:val="0"/>
                <w:numId w:val="25"/>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Wsparcie dla protokołu REP (Resilient Ethernet Protocol)</w:t>
            </w:r>
          </w:p>
          <w:p w14:paraId="329FB746" w14:textId="0208A865"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Redundancja połączeń uplink bez używania protokołu spanning-tree lub funkcji portchannel umożliwiająca aktywacje zapasowego łącza uplink po wykryciu awarii łącza podstawowego wraz z możliwością wskazania, dla których sieci VLAN pierwszy uplink jest łączem podstawowym a drugi uplink zapasowym a dla których przypisanie jest odwrotne. Realizacja funkcji automatycznego powrotu do ustawień sprzed awarii (preempt) po przywrócenia aktywności liku podstawowego</w:t>
            </w:r>
          </w:p>
        </w:tc>
      </w:tr>
      <w:tr w:rsidR="009E5C67" w:rsidRPr="009E5C67" w14:paraId="6EB51949" w14:textId="3446BC9E" w:rsidTr="009E5C67">
        <w:tc>
          <w:tcPr>
            <w:tcW w:w="1171" w:type="pct"/>
            <w:hideMark/>
          </w:tcPr>
          <w:p w14:paraId="5EE6C720" w14:textId="6E3A3475"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lastRenderedPageBreak/>
              <w:t>ACC-A-04.04</w:t>
            </w:r>
          </w:p>
        </w:tc>
        <w:tc>
          <w:tcPr>
            <w:tcW w:w="3829" w:type="pct"/>
          </w:tcPr>
          <w:p w14:paraId="18BEB81E" w14:textId="2130EE94"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Obsługa protokołu LLDP (IEEE 802.1ab) i LLDP-MED</w:t>
            </w:r>
          </w:p>
        </w:tc>
      </w:tr>
      <w:tr w:rsidR="009E5C67" w:rsidRPr="009E5C67" w14:paraId="6B5FE817" w14:textId="67AA0BA5" w:rsidTr="009E5C67">
        <w:tc>
          <w:tcPr>
            <w:tcW w:w="1171" w:type="pct"/>
            <w:hideMark/>
          </w:tcPr>
          <w:p w14:paraId="3497EE45" w14:textId="4A898FE7"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ACC-A-04.05</w:t>
            </w:r>
          </w:p>
        </w:tc>
        <w:tc>
          <w:tcPr>
            <w:tcW w:w="3829" w:type="pct"/>
          </w:tcPr>
          <w:p w14:paraId="018DB45A" w14:textId="78772AF9"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Realizacja funkcji 802.1Q tunneling (QinQ) wraz z obsługą tzw. selektywnego QinQ polegającego na możliwości zamapowania jednego lub kilku klienckich VLAN ID (C-VLAN ID) do VLAN ID (S-VLAN IS) używanego w sieci transportowej (operatora usługi QinQ)</w:t>
            </w:r>
          </w:p>
        </w:tc>
      </w:tr>
      <w:tr w:rsidR="009E5C67" w:rsidRPr="009E5C67" w14:paraId="1747DE2B" w14:textId="344C9A64" w:rsidTr="009E5C67">
        <w:tc>
          <w:tcPr>
            <w:tcW w:w="1171" w:type="pct"/>
            <w:hideMark/>
          </w:tcPr>
          <w:p w14:paraId="5957A487" w14:textId="5B29C058"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ACC-A-04.06</w:t>
            </w:r>
          </w:p>
        </w:tc>
        <w:tc>
          <w:tcPr>
            <w:tcW w:w="3829" w:type="pct"/>
          </w:tcPr>
          <w:p w14:paraId="79CBC2EC" w14:textId="688A68B1"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Funkcjonalność Layer 2 traceroute umożliwiająca śledzenie fizycznej trasy pakietu o zadanym źródłowym i docelowym adresie MAC</w:t>
            </w:r>
          </w:p>
        </w:tc>
      </w:tr>
      <w:tr w:rsidR="009E5C67" w:rsidRPr="009E5C67" w14:paraId="7DF6B043" w14:textId="1901BFDA" w:rsidTr="009E5C67">
        <w:tc>
          <w:tcPr>
            <w:tcW w:w="1171" w:type="pct"/>
            <w:hideMark/>
          </w:tcPr>
          <w:p w14:paraId="3B22E6AC" w14:textId="777BFBFF" w:rsidR="009E5C67" w:rsidRPr="009E5C67" w:rsidRDefault="009E5C67" w:rsidP="009E5C67">
            <w:pPr>
              <w:spacing w:line="276" w:lineRule="auto"/>
              <w:jc w:val="both"/>
              <w:rPr>
                <w:rFonts w:ascii="Times New Roman" w:eastAsia="Times New Roman" w:hAnsi="Times New Roman" w:cs="Times New Roman"/>
                <w:b/>
                <w:bCs/>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ACC-A-04.07</w:t>
            </w:r>
          </w:p>
        </w:tc>
        <w:tc>
          <w:tcPr>
            <w:tcW w:w="3829" w:type="pct"/>
          </w:tcPr>
          <w:p w14:paraId="7329BD79" w14:textId="20DF3F38" w:rsidR="009E5C67" w:rsidRPr="009E5C67" w:rsidRDefault="009E5C67" w:rsidP="009E5C67">
            <w:pPr>
              <w:spacing w:line="276" w:lineRule="auto"/>
              <w:jc w:val="both"/>
              <w:rPr>
                <w:rFonts w:ascii="Times New Roman" w:eastAsia="Times New Roman" w:hAnsi="Times New Roman" w:cs="Times New Roman"/>
                <w:b/>
                <w:bCs/>
                <w:color w:val="000000"/>
                <w:sz w:val="24"/>
                <w:szCs w:val="24"/>
                <w:lang w:eastAsia="pl-PL"/>
              </w:rPr>
            </w:pPr>
            <w:r w:rsidRPr="009E5C67">
              <w:rPr>
                <w:rFonts w:ascii="Times New Roman" w:hAnsi="Times New Roman" w:cs="Times New Roman"/>
                <w:sz w:val="24"/>
                <w:szCs w:val="24"/>
                <w:lang w:val="pl-PL"/>
              </w:rPr>
              <w:t>Obsługa funkcji Voice VLAN umożliwiającej odseparowanie ruchu danych i ruchu głosowego</w:t>
            </w:r>
          </w:p>
        </w:tc>
      </w:tr>
      <w:tr w:rsidR="009E5C67" w:rsidRPr="009E5C67" w14:paraId="20B684CC" w14:textId="2356BC67" w:rsidTr="009E5C67">
        <w:tc>
          <w:tcPr>
            <w:tcW w:w="1171" w:type="pct"/>
            <w:hideMark/>
          </w:tcPr>
          <w:p w14:paraId="7BD505B4" w14:textId="35027463"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ACC-A-04.08</w:t>
            </w:r>
          </w:p>
        </w:tc>
        <w:tc>
          <w:tcPr>
            <w:tcW w:w="3829" w:type="pct"/>
          </w:tcPr>
          <w:p w14:paraId="51866F31" w14:textId="2F8916EB"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Możliwość uruchomienia funkcji serwera DHCP</w:t>
            </w:r>
          </w:p>
        </w:tc>
      </w:tr>
      <w:tr w:rsidR="009E5C67" w:rsidRPr="009E5C67" w14:paraId="25D13CF4" w14:textId="2D649859" w:rsidTr="009E5C67">
        <w:tc>
          <w:tcPr>
            <w:tcW w:w="1171" w:type="pct"/>
            <w:hideMark/>
          </w:tcPr>
          <w:p w14:paraId="15114667" w14:textId="099D44D5"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ACC-A-04.09</w:t>
            </w:r>
          </w:p>
        </w:tc>
        <w:tc>
          <w:tcPr>
            <w:tcW w:w="3829" w:type="pct"/>
          </w:tcPr>
          <w:p w14:paraId="0735573E" w14:textId="2B83F81B"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Wiele poziomów dostępu administracyjnego poprzez konsolę. Przełącznik umożliwia zalogowanie się administratora z konkretnym poziomem dostępu zgodnie z odpowiedzą serwera autoryzacji (privilege-level)</w:t>
            </w:r>
          </w:p>
        </w:tc>
      </w:tr>
      <w:tr w:rsidR="009E5C67" w:rsidRPr="009E5C67" w14:paraId="1ADB1DE0" w14:textId="24608EE3" w:rsidTr="009E5C67">
        <w:tc>
          <w:tcPr>
            <w:tcW w:w="1171" w:type="pct"/>
            <w:hideMark/>
          </w:tcPr>
          <w:p w14:paraId="671C1E33" w14:textId="6578474C"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ACC-A-04.10</w:t>
            </w:r>
          </w:p>
        </w:tc>
        <w:tc>
          <w:tcPr>
            <w:tcW w:w="3829" w:type="pct"/>
          </w:tcPr>
          <w:p w14:paraId="27565822" w14:textId="68A560EB"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Autoryzacja użytkowników w oparciu o IEEE 802.1X z możliwością dynamicznego przypisania użytkownika do określonej sieci VLAN</w:t>
            </w:r>
          </w:p>
        </w:tc>
      </w:tr>
      <w:tr w:rsidR="009E5C67" w:rsidRPr="009E5C67" w14:paraId="2BAA0B31" w14:textId="367FD6A3" w:rsidTr="009E5C67">
        <w:tc>
          <w:tcPr>
            <w:tcW w:w="1171" w:type="pct"/>
            <w:hideMark/>
          </w:tcPr>
          <w:p w14:paraId="6315E24E" w14:textId="7514E5B8"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ACC-A-04.11</w:t>
            </w:r>
          </w:p>
        </w:tc>
        <w:tc>
          <w:tcPr>
            <w:tcW w:w="3829" w:type="pct"/>
          </w:tcPr>
          <w:p w14:paraId="6159ED3A" w14:textId="79C3D3E8"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Autoryzacja użytkowników w oparciu o IEEE 802.1X z możliwością dynamicznego przypisania listy ACL</w:t>
            </w:r>
          </w:p>
        </w:tc>
      </w:tr>
      <w:tr w:rsidR="009E5C67" w:rsidRPr="009E5C67" w14:paraId="14F0F949" w14:textId="51EEA4E2" w:rsidTr="009E5C67">
        <w:tc>
          <w:tcPr>
            <w:tcW w:w="1171" w:type="pct"/>
            <w:hideMark/>
          </w:tcPr>
          <w:p w14:paraId="357C1837" w14:textId="7AEECCAC"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ACC-A-04.12</w:t>
            </w:r>
          </w:p>
        </w:tc>
        <w:tc>
          <w:tcPr>
            <w:tcW w:w="3829" w:type="pct"/>
          </w:tcPr>
          <w:p w14:paraId="4B3851A3" w14:textId="5592BF5A"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Obsługa funkcji Guest VLAN umożliwiająca uzyskanie gościnnego dostępu do sieci dla użytkowników bez suplikanta 802.1X</w:t>
            </w:r>
          </w:p>
        </w:tc>
      </w:tr>
      <w:tr w:rsidR="009E5C67" w:rsidRPr="009E5C67" w14:paraId="0492A361" w14:textId="4AA0A465" w:rsidTr="009E5C67">
        <w:tc>
          <w:tcPr>
            <w:tcW w:w="1171" w:type="pct"/>
            <w:hideMark/>
          </w:tcPr>
          <w:p w14:paraId="7B982CC6" w14:textId="7BD107C3" w:rsidR="009E5C67" w:rsidRPr="009E5C67" w:rsidRDefault="009E5C67" w:rsidP="009E5C67">
            <w:pPr>
              <w:spacing w:line="276" w:lineRule="auto"/>
              <w:jc w:val="both"/>
              <w:rPr>
                <w:rFonts w:ascii="Times New Roman" w:eastAsia="Times New Roman" w:hAnsi="Times New Roman" w:cs="Times New Roman"/>
                <w:b/>
                <w:bCs/>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ACC-A-04.13</w:t>
            </w:r>
          </w:p>
        </w:tc>
        <w:tc>
          <w:tcPr>
            <w:tcW w:w="3829" w:type="pct"/>
          </w:tcPr>
          <w:p w14:paraId="0FCF89CA" w14:textId="79C6AAC8" w:rsidR="009E5C67" w:rsidRPr="009E5C67" w:rsidRDefault="009E5C67" w:rsidP="009E5C67">
            <w:pPr>
              <w:spacing w:line="276" w:lineRule="auto"/>
              <w:jc w:val="both"/>
              <w:rPr>
                <w:rFonts w:ascii="Times New Roman" w:eastAsia="Times New Roman" w:hAnsi="Times New Roman" w:cs="Times New Roman"/>
                <w:b/>
                <w:bCs/>
                <w:color w:val="000000"/>
                <w:sz w:val="24"/>
                <w:szCs w:val="24"/>
                <w:lang w:eastAsia="pl-PL"/>
              </w:rPr>
            </w:pPr>
            <w:r w:rsidRPr="009E5C67">
              <w:rPr>
                <w:rFonts w:ascii="Times New Roman" w:hAnsi="Times New Roman" w:cs="Times New Roman"/>
                <w:sz w:val="24"/>
                <w:szCs w:val="24"/>
                <w:lang w:val="pl-PL"/>
              </w:rPr>
              <w:t>Możliwość uwierzytelniania urządzeń na porcie w oparciu o adres MAC</w:t>
            </w:r>
          </w:p>
        </w:tc>
      </w:tr>
      <w:tr w:rsidR="009E5C67" w:rsidRPr="009E5C67" w14:paraId="67E5FCC8" w14:textId="27E5CEB8" w:rsidTr="009E5C67">
        <w:tc>
          <w:tcPr>
            <w:tcW w:w="1171" w:type="pct"/>
            <w:hideMark/>
          </w:tcPr>
          <w:p w14:paraId="089265DB" w14:textId="0BDBF1AF"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ACC-A-04.14</w:t>
            </w:r>
          </w:p>
        </w:tc>
        <w:tc>
          <w:tcPr>
            <w:tcW w:w="3829" w:type="pct"/>
          </w:tcPr>
          <w:p w14:paraId="3638357F" w14:textId="6297EF5D"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Możliwość uwierzytelniania użytkowników w oparciu o portal www dla klientów bez suplikanta 802.1X</w:t>
            </w:r>
          </w:p>
        </w:tc>
      </w:tr>
      <w:tr w:rsidR="009E5C67" w:rsidRPr="009E5C67" w14:paraId="25671FE2" w14:textId="25691C02" w:rsidTr="009E5C67">
        <w:tc>
          <w:tcPr>
            <w:tcW w:w="1171" w:type="pct"/>
            <w:hideMark/>
          </w:tcPr>
          <w:p w14:paraId="7D1F80A9" w14:textId="063A656F"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ACC-A-04.15</w:t>
            </w:r>
          </w:p>
        </w:tc>
        <w:tc>
          <w:tcPr>
            <w:tcW w:w="3829" w:type="pct"/>
          </w:tcPr>
          <w:p w14:paraId="4C644E85" w14:textId="5548BD6D"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Możliwość uwierzytelniania wielu użytkowników na jednym porcie oraz możliwość jednoczesnego uwierzytelniania na porcie telefonu IP i komputera PC podłączonego za telefonem</w:t>
            </w:r>
          </w:p>
        </w:tc>
      </w:tr>
      <w:tr w:rsidR="009E5C67" w:rsidRPr="009E5C67" w14:paraId="32DD8253" w14:textId="3F251D55" w:rsidTr="009E5C67">
        <w:tc>
          <w:tcPr>
            <w:tcW w:w="1171" w:type="pct"/>
            <w:hideMark/>
          </w:tcPr>
          <w:p w14:paraId="003EE84A" w14:textId="447D7CB3"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ACC-A-04.16</w:t>
            </w:r>
          </w:p>
        </w:tc>
        <w:tc>
          <w:tcPr>
            <w:tcW w:w="3829" w:type="pct"/>
          </w:tcPr>
          <w:p w14:paraId="0DE317A1" w14:textId="189CDFF7"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Możliwość obsługi żądań Change of Authorization (CoA) zgodnie z RFC 5176</w:t>
            </w:r>
          </w:p>
        </w:tc>
      </w:tr>
      <w:tr w:rsidR="009E5C67" w:rsidRPr="009E5C67" w14:paraId="54512848" w14:textId="5C0E357B" w:rsidTr="009E5C67">
        <w:tc>
          <w:tcPr>
            <w:tcW w:w="1171" w:type="pct"/>
            <w:hideMark/>
          </w:tcPr>
          <w:p w14:paraId="76DD7631" w14:textId="6C68A387"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lastRenderedPageBreak/>
              <w:t>ACC-A-04.17</w:t>
            </w:r>
          </w:p>
        </w:tc>
        <w:tc>
          <w:tcPr>
            <w:tcW w:w="3829" w:type="pct"/>
          </w:tcPr>
          <w:p w14:paraId="2826A027" w14:textId="4F44AC90"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Funkcjonalność flexible authentication (możliwość wyboru kolejności uwierzytelniania – 802.1X/uwierzytelnianie w oparciu o MAC adres/uwierzytelnianie oparciu o portal www)</w:t>
            </w:r>
          </w:p>
        </w:tc>
      </w:tr>
      <w:tr w:rsidR="009E5C67" w:rsidRPr="009E5C67" w14:paraId="3D3B633B" w14:textId="6CDAC44B" w:rsidTr="009E5C67">
        <w:tc>
          <w:tcPr>
            <w:tcW w:w="1171" w:type="pct"/>
            <w:hideMark/>
          </w:tcPr>
          <w:p w14:paraId="48832D45" w14:textId="5AD1CE2D"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ACC-A-04.18</w:t>
            </w:r>
          </w:p>
        </w:tc>
        <w:tc>
          <w:tcPr>
            <w:tcW w:w="3829" w:type="pct"/>
          </w:tcPr>
          <w:p w14:paraId="1FA96011" w14:textId="2482F6D9"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en-US"/>
              </w:rPr>
              <w:t>Obsługa funkcji Port Security, DHCP Snooping, Dynamic ARP Inspection i IP Source Guard</w:t>
            </w:r>
          </w:p>
        </w:tc>
      </w:tr>
      <w:tr w:rsidR="009E5C67" w:rsidRPr="009E5C67" w14:paraId="24C43946" w14:textId="3FD73887" w:rsidTr="009E5C67">
        <w:tc>
          <w:tcPr>
            <w:tcW w:w="1171" w:type="pct"/>
            <w:hideMark/>
          </w:tcPr>
          <w:p w14:paraId="2A5AA32E" w14:textId="69AE9DBA"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ACC-A-04.19</w:t>
            </w:r>
          </w:p>
        </w:tc>
        <w:tc>
          <w:tcPr>
            <w:tcW w:w="3829" w:type="pct"/>
          </w:tcPr>
          <w:p w14:paraId="3EA07067" w14:textId="1A78B9F7"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Zapewnienie podstawowych mechanizmów bezpieczeństwa IPv6 na brzegu sieci (IPv6 FHS) – w tym minimum ochronę przed rozgłaszaniem fałszywych komunikatów Router Advertisement (RA Guard) i ochronę przed dołączeniem nieuprawnionych serwerów DHCPv6 do sieci (DHCPv6 Guard)</w:t>
            </w:r>
          </w:p>
        </w:tc>
      </w:tr>
      <w:tr w:rsidR="009E5C67" w:rsidRPr="009E5C67" w14:paraId="7F8DCA0F" w14:textId="2C0505B2" w:rsidTr="009E5C67">
        <w:tc>
          <w:tcPr>
            <w:tcW w:w="1171" w:type="pct"/>
            <w:hideMark/>
          </w:tcPr>
          <w:p w14:paraId="16D5E742" w14:textId="1C52C7D6"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ACC-A-04.20</w:t>
            </w:r>
          </w:p>
        </w:tc>
        <w:tc>
          <w:tcPr>
            <w:tcW w:w="3829" w:type="pct"/>
          </w:tcPr>
          <w:p w14:paraId="57B8552E" w14:textId="15167AFB"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Możliwość autoryzacji prób logowania do urządzenia (dostęp administracyjny) do serwerów RADIUS i TACACS+</w:t>
            </w:r>
          </w:p>
        </w:tc>
      </w:tr>
      <w:tr w:rsidR="009E5C67" w:rsidRPr="009E5C67" w14:paraId="591EA0EB" w14:textId="55A8A58B" w:rsidTr="009E5C67">
        <w:tc>
          <w:tcPr>
            <w:tcW w:w="1171" w:type="pct"/>
            <w:hideMark/>
          </w:tcPr>
          <w:p w14:paraId="7D8D9CC7" w14:textId="59307BD9"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ACC-A-04.21</w:t>
            </w:r>
          </w:p>
        </w:tc>
        <w:tc>
          <w:tcPr>
            <w:tcW w:w="3829" w:type="pct"/>
          </w:tcPr>
          <w:p w14:paraId="4B767B0B" w14:textId="77777777" w:rsidR="009E5C67" w:rsidRPr="009E5C67" w:rsidRDefault="009E5C67" w:rsidP="009E5C67">
            <w:p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Obsługa list kontroli dostępu (ACL) następujących typów:</w:t>
            </w:r>
          </w:p>
          <w:p w14:paraId="1B5B4012" w14:textId="77777777" w:rsidR="009E5C67" w:rsidRPr="009E5C67" w:rsidRDefault="009E5C67">
            <w:pPr>
              <w:pStyle w:val="Akapitzlist"/>
              <w:numPr>
                <w:ilvl w:val="0"/>
                <w:numId w:val="26"/>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Port ACL umożliwiające kontrolę ruchu wchodzącego (inbound) na poziomie portów L2 przełącznika,</w:t>
            </w:r>
          </w:p>
          <w:p w14:paraId="16B5BBAC" w14:textId="77777777" w:rsidR="009E5C67" w:rsidRPr="009E5C67" w:rsidRDefault="009E5C67">
            <w:pPr>
              <w:pStyle w:val="Akapitzlist"/>
              <w:numPr>
                <w:ilvl w:val="0"/>
                <w:numId w:val="26"/>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VLAN ACL umożliwiające kontrolę ruchu pomiędzy stacjami znajdującymi się w tej samem sieci VLAN w obrębie przełącznika,</w:t>
            </w:r>
          </w:p>
          <w:p w14:paraId="54ED73C0" w14:textId="77777777" w:rsidR="009E5C67" w:rsidRPr="009E5C67" w:rsidRDefault="009E5C67">
            <w:pPr>
              <w:pStyle w:val="Akapitzlist"/>
              <w:numPr>
                <w:ilvl w:val="0"/>
                <w:numId w:val="26"/>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 xml:space="preserve">Routed ACL umożliwiające kontrolę ruchu routowanego pomiędzy sieciami VLAN, </w:t>
            </w:r>
          </w:p>
          <w:p w14:paraId="41E3AB8C" w14:textId="347E646B"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Możliwość konfiguracji tzw. czasowych list ACL (aktywnych w określonych godzinach i dniach tygodnia);</w:t>
            </w:r>
          </w:p>
        </w:tc>
      </w:tr>
      <w:tr w:rsidR="009E5C67" w:rsidRPr="009E5C67" w14:paraId="19FF019C" w14:textId="563902D5" w:rsidTr="009E5C67">
        <w:tc>
          <w:tcPr>
            <w:tcW w:w="1171" w:type="pct"/>
          </w:tcPr>
          <w:p w14:paraId="51398F7D" w14:textId="30F21161"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ACC-A-04.22</w:t>
            </w:r>
          </w:p>
        </w:tc>
        <w:tc>
          <w:tcPr>
            <w:tcW w:w="3829" w:type="pct"/>
          </w:tcPr>
          <w:p w14:paraId="642E9193" w14:textId="44E4B592"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Możliwość szyfrowania ruchu zgodnie z IEEE 802.1ae (MACSec) dla wszystkich portów przełącznika (dla połączeń switch-switch) kluczami o długości 128-bitów (gcm-aes-128)</w:t>
            </w:r>
          </w:p>
        </w:tc>
      </w:tr>
      <w:tr w:rsidR="009E5C67" w:rsidRPr="009E5C67" w14:paraId="5F9D8CF4" w14:textId="69939954" w:rsidTr="009E5C67">
        <w:tc>
          <w:tcPr>
            <w:tcW w:w="1171" w:type="pct"/>
          </w:tcPr>
          <w:p w14:paraId="400C2B08" w14:textId="46931AFA"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ACC-A-04.23</w:t>
            </w:r>
          </w:p>
        </w:tc>
        <w:tc>
          <w:tcPr>
            <w:tcW w:w="3829" w:type="pct"/>
          </w:tcPr>
          <w:p w14:paraId="5E6E1F0E" w14:textId="77850383"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Wbudowane mechanizmy ochrony warstwy kontrolnej przełącznika (CoPP – Control Plane Policing)</w:t>
            </w:r>
          </w:p>
        </w:tc>
      </w:tr>
      <w:tr w:rsidR="009E5C67" w:rsidRPr="009E5C67" w14:paraId="12F72E93" w14:textId="41AA395F" w:rsidTr="009E5C67">
        <w:tc>
          <w:tcPr>
            <w:tcW w:w="1171" w:type="pct"/>
          </w:tcPr>
          <w:p w14:paraId="6B01C434" w14:textId="3D08CA6E"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ACC-A-04.24</w:t>
            </w:r>
          </w:p>
        </w:tc>
        <w:tc>
          <w:tcPr>
            <w:tcW w:w="3829" w:type="pct"/>
          </w:tcPr>
          <w:p w14:paraId="3A67D0D2" w14:textId="03D7592F"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Realizacja funkcji Private VLAN zarówno na portach dostępowych oraz portach trunk (obsługa wielu sieci primary VLAN na jednym porcie trunk oraz wielu sieci secondary vlan na jednym porcie trunk). Realizacja dynamicznych sieci prywatnych VLAN tj. możliwością przypisania portu przełącznika do danej prywatnej sieci VLAN w wyniku uwierzytelnienia podłączonej stacji lub użytkownika w systemie RADIUS</w:t>
            </w:r>
          </w:p>
        </w:tc>
      </w:tr>
      <w:tr w:rsidR="009E5C67" w:rsidRPr="009E5C67" w14:paraId="5B061236" w14:textId="3BC2E3ED" w:rsidTr="009E5C67">
        <w:tc>
          <w:tcPr>
            <w:tcW w:w="1171" w:type="pct"/>
          </w:tcPr>
          <w:p w14:paraId="539BE8E6" w14:textId="53C90BA7"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ACC-A-04.25</w:t>
            </w:r>
          </w:p>
        </w:tc>
        <w:tc>
          <w:tcPr>
            <w:tcW w:w="3829" w:type="pct"/>
          </w:tcPr>
          <w:p w14:paraId="3EAEDA8F" w14:textId="5CF46B46"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Obsługa RADSEC czyli Radius over TLS dla zabezpieczenia komunikacji Radius w sieci</w:t>
            </w:r>
          </w:p>
        </w:tc>
      </w:tr>
      <w:tr w:rsidR="009E5C67" w:rsidRPr="009E5C67" w14:paraId="06FC1A6E" w14:textId="55036329" w:rsidTr="009E5C67">
        <w:tc>
          <w:tcPr>
            <w:tcW w:w="1171" w:type="pct"/>
          </w:tcPr>
          <w:p w14:paraId="4C1E487F" w14:textId="2E449EB1"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ACC-A-04.26</w:t>
            </w:r>
          </w:p>
        </w:tc>
        <w:tc>
          <w:tcPr>
            <w:tcW w:w="3829" w:type="pct"/>
          </w:tcPr>
          <w:p w14:paraId="27C43E83" w14:textId="77777777" w:rsidR="009E5C67" w:rsidRPr="009E5C67" w:rsidRDefault="009E5C67" w:rsidP="009E5C67">
            <w:p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 xml:space="preserve">Obsługa mechanizmów zapewaniających autentyczność uruchamianego oprogramowania oraz hardware urządzenia w tym: </w:t>
            </w:r>
          </w:p>
          <w:p w14:paraId="2E9EF884" w14:textId="77777777" w:rsidR="009E5C67" w:rsidRPr="009E5C67" w:rsidRDefault="009E5C67">
            <w:pPr>
              <w:pStyle w:val="Akapitzlist"/>
              <w:numPr>
                <w:ilvl w:val="0"/>
                <w:numId w:val="27"/>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sprawdzanie autentyczności oprogramowania (w tym firmware, BIOS i system operacyjny urządzenia) przed uruchomieniem urządzenia,</w:t>
            </w:r>
          </w:p>
          <w:p w14:paraId="23B09A06" w14:textId="77777777" w:rsidR="009E5C67" w:rsidRPr="009E5C67" w:rsidRDefault="009E5C67">
            <w:pPr>
              <w:pStyle w:val="Akapitzlist"/>
              <w:numPr>
                <w:ilvl w:val="0"/>
                <w:numId w:val="27"/>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bezpieczna sekwencja uruchamiania,</w:t>
            </w:r>
          </w:p>
          <w:p w14:paraId="7DFFF31C" w14:textId="4DFD273E"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lastRenderedPageBreak/>
              <w:t>sprzętowy układ umożliwiający sprawdzenie autentyczności urządzenia</w:t>
            </w:r>
          </w:p>
        </w:tc>
      </w:tr>
      <w:tr w:rsidR="009E5C67" w:rsidRPr="009E5C67" w14:paraId="114A42A3" w14:textId="5F1E637E" w:rsidTr="009E5C67">
        <w:tc>
          <w:tcPr>
            <w:tcW w:w="1171" w:type="pct"/>
            <w:hideMark/>
          </w:tcPr>
          <w:p w14:paraId="07103256" w14:textId="0F0C51B3" w:rsidR="009E5C67" w:rsidRPr="009E5C67" w:rsidRDefault="009E5C67" w:rsidP="009E5C67">
            <w:pPr>
              <w:spacing w:line="276" w:lineRule="auto"/>
              <w:jc w:val="both"/>
              <w:rPr>
                <w:rFonts w:ascii="Times New Roman" w:eastAsia="Times New Roman" w:hAnsi="Times New Roman" w:cs="Times New Roman"/>
                <w:b/>
                <w:bCs/>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lastRenderedPageBreak/>
              <w:t>ACC-A-04.27</w:t>
            </w:r>
          </w:p>
        </w:tc>
        <w:tc>
          <w:tcPr>
            <w:tcW w:w="3829" w:type="pct"/>
          </w:tcPr>
          <w:p w14:paraId="4596EA9F" w14:textId="77777777" w:rsidR="009E5C67" w:rsidRPr="009E5C67" w:rsidRDefault="009E5C67" w:rsidP="009E5C67">
            <w:p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Mechanizmy związane z zapewnieniem jakości usług w sieci:</w:t>
            </w:r>
          </w:p>
          <w:p w14:paraId="49B39E97" w14:textId="77777777" w:rsidR="009E5C67" w:rsidRPr="009E5C67" w:rsidRDefault="009E5C67">
            <w:pPr>
              <w:pStyle w:val="Akapitzlist"/>
              <w:numPr>
                <w:ilvl w:val="0"/>
                <w:numId w:val="28"/>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Implementacja 8 kolejek dla ruchu wyjściowego na każdym porcie dla obs³ugi ruchu o różnej klasie obsługi,</w:t>
            </w:r>
          </w:p>
          <w:p w14:paraId="0AD7F5FA" w14:textId="77777777" w:rsidR="009E5C67" w:rsidRPr="009E5C67" w:rsidRDefault="009E5C67">
            <w:pPr>
              <w:pStyle w:val="Akapitzlist"/>
              <w:numPr>
                <w:ilvl w:val="0"/>
                <w:numId w:val="28"/>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Implementacja algorytmu Shaped Round Robin dla obsługi kolejek,</w:t>
            </w:r>
          </w:p>
          <w:p w14:paraId="1A04399C" w14:textId="77777777" w:rsidR="009E5C67" w:rsidRPr="009E5C67" w:rsidRDefault="009E5C67">
            <w:pPr>
              <w:pStyle w:val="Akapitzlist"/>
              <w:numPr>
                <w:ilvl w:val="0"/>
                <w:numId w:val="28"/>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Możliwość obsługi jednej z powyżej wspomnianych kolejek z bezwzględnym priorytetem w stosunku do innych (Strict Priority),</w:t>
            </w:r>
          </w:p>
          <w:p w14:paraId="2F22DB95" w14:textId="77777777" w:rsidR="009E5C67" w:rsidRPr="009E5C67" w:rsidRDefault="009E5C67">
            <w:pPr>
              <w:pStyle w:val="Akapitzlist"/>
              <w:numPr>
                <w:ilvl w:val="0"/>
                <w:numId w:val="28"/>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Klasyfikacja ruchu do klas różnej jakości obsługi (QoS) poprzez wykorzystanie następujących parametrów: Źródłowy/docelowy adres MAC, Źródłowy /docelowy adres IP, Źródłowy /docelowy port TCP,</w:t>
            </w:r>
          </w:p>
          <w:p w14:paraId="674EA8A9" w14:textId="77777777" w:rsidR="009E5C67" w:rsidRPr="009E5C67" w:rsidRDefault="009E5C67">
            <w:pPr>
              <w:pStyle w:val="Akapitzlist"/>
              <w:numPr>
                <w:ilvl w:val="0"/>
                <w:numId w:val="28"/>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Możliwość ograniczania pasma dostępnego na danym porcie dla ruchu o danej klasie obsługi z dokładności do 8 Kbps (policing, rate limiting),</w:t>
            </w:r>
          </w:p>
          <w:p w14:paraId="4FA94AD0" w14:textId="77777777" w:rsidR="009E5C67" w:rsidRPr="009E5C67" w:rsidRDefault="009E5C67">
            <w:pPr>
              <w:pStyle w:val="Akapitzlist"/>
              <w:numPr>
                <w:ilvl w:val="0"/>
                <w:numId w:val="28"/>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Kontrola sztormów dla ruchu broadcast/multicast/unicast,</w:t>
            </w:r>
          </w:p>
          <w:p w14:paraId="2BDBCF63" w14:textId="16A4DE9F" w:rsidR="009E5C67" w:rsidRPr="009E5C67" w:rsidRDefault="009E5C67" w:rsidP="009E5C67">
            <w:pPr>
              <w:spacing w:line="276" w:lineRule="auto"/>
              <w:jc w:val="both"/>
              <w:rPr>
                <w:rFonts w:ascii="Times New Roman" w:eastAsia="Times New Roman" w:hAnsi="Times New Roman" w:cs="Times New Roman"/>
                <w:b/>
                <w:bCs/>
                <w:color w:val="000000"/>
                <w:sz w:val="24"/>
                <w:szCs w:val="24"/>
                <w:lang w:eastAsia="pl-PL"/>
              </w:rPr>
            </w:pPr>
            <w:r w:rsidRPr="009E5C67">
              <w:rPr>
                <w:rFonts w:ascii="Times New Roman" w:hAnsi="Times New Roman" w:cs="Times New Roman"/>
                <w:iCs/>
                <w:sz w:val="24"/>
                <w:szCs w:val="24"/>
                <w:lang w:val="pl-PL"/>
              </w:rPr>
              <w:t>Możliwość zmiany przez urządzenie kodu wartości QoS zawartego w ramce Ethernet lub pakiecie IP – poprzez zmianę pola 802.1p (CoS) oraz IP ToS/DSCP</w:t>
            </w:r>
          </w:p>
        </w:tc>
      </w:tr>
      <w:tr w:rsidR="009E5C67" w:rsidRPr="009E5C67" w14:paraId="322F1798" w14:textId="2AAFD10C" w:rsidTr="009E5C67">
        <w:tc>
          <w:tcPr>
            <w:tcW w:w="1171" w:type="pct"/>
            <w:hideMark/>
          </w:tcPr>
          <w:p w14:paraId="68EB14B2" w14:textId="5B8B5AF6"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ACC-A-04.28</w:t>
            </w:r>
          </w:p>
        </w:tc>
        <w:tc>
          <w:tcPr>
            <w:tcW w:w="3829" w:type="pct"/>
          </w:tcPr>
          <w:p w14:paraId="40F7C57F" w14:textId="77777777" w:rsidR="009E5C67" w:rsidRPr="009E5C67" w:rsidRDefault="009E5C67" w:rsidP="009E5C67">
            <w:p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Obsługa protokołów i mechanizmów routingu:</w:t>
            </w:r>
          </w:p>
          <w:p w14:paraId="7C60602A" w14:textId="77777777" w:rsidR="009E5C67" w:rsidRPr="009E5C67" w:rsidRDefault="009E5C67">
            <w:pPr>
              <w:pStyle w:val="Akapitzlist"/>
              <w:numPr>
                <w:ilvl w:val="0"/>
                <w:numId w:val="29"/>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Routing statyczny dla IPv4 i IPv6,</w:t>
            </w:r>
          </w:p>
          <w:p w14:paraId="185632F5" w14:textId="77777777" w:rsidR="009E5C67" w:rsidRPr="009E5C67" w:rsidRDefault="009E5C67">
            <w:pPr>
              <w:pStyle w:val="Akapitzlist"/>
              <w:numPr>
                <w:ilvl w:val="0"/>
                <w:numId w:val="29"/>
              </w:numPr>
              <w:spacing w:line="276" w:lineRule="auto"/>
              <w:jc w:val="both"/>
              <w:rPr>
                <w:rFonts w:ascii="Times New Roman" w:hAnsi="Times New Roman" w:cs="Times New Roman"/>
                <w:iCs/>
                <w:sz w:val="24"/>
                <w:szCs w:val="24"/>
                <w:lang w:val="en-US"/>
              </w:rPr>
            </w:pPr>
            <w:r w:rsidRPr="009E5C67">
              <w:rPr>
                <w:rFonts w:ascii="Times New Roman" w:hAnsi="Times New Roman" w:cs="Times New Roman"/>
                <w:iCs/>
                <w:sz w:val="24"/>
                <w:szCs w:val="24"/>
                <w:lang w:val="en-US"/>
              </w:rPr>
              <w:t>Routing dynamiczny – RIP, OSPF do 1000 routes, PIM Stub do 1000 routes,</w:t>
            </w:r>
          </w:p>
          <w:p w14:paraId="3DED92AF" w14:textId="77777777" w:rsidR="009E5C67" w:rsidRPr="009E5C67" w:rsidRDefault="009E5C67">
            <w:pPr>
              <w:pStyle w:val="Akapitzlist"/>
              <w:numPr>
                <w:ilvl w:val="0"/>
                <w:numId w:val="29"/>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Policy-based routing (PBR),</w:t>
            </w:r>
          </w:p>
          <w:p w14:paraId="5E210775" w14:textId="77777777" w:rsidR="009E5C67" w:rsidRPr="009E5C67" w:rsidRDefault="009E5C67">
            <w:pPr>
              <w:pStyle w:val="Akapitzlist"/>
              <w:numPr>
                <w:ilvl w:val="0"/>
                <w:numId w:val="29"/>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Obsługa protokołu redundancji bramy (VRRP) z obsługą 255 grup,</w:t>
            </w:r>
          </w:p>
          <w:p w14:paraId="35F38929" w14:textId="71EFC6A7"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en-US"/>
              </w:rPr>
              <w:t>Obsługa 10 tuneli GRE (Generic Routing Encapsulation)</w:t>
            </w:r>
          </w:p>
        </w:tc>
      </w:tr>
      <w:tr w:rsidR="009E5C67" w:rsidRPr="009E5C67" w14:paraId="1BF6BE5B" w14:textId="5AE1AE87" w:rsidTr="009E5C67">
        <w:tc>
          <w:tcPr>
            <w:tcW w:w="1171" w:type="pct"/>
            <w:hideMark/>
          </w:tcPr>
          <w:p w14:paraId="53A8F8D6" w14:textId="6160D2E8"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ACC-A-04.29</w:t>
            </w:r>
          </w:p>
        </w:tc>
        <w:tc>
          <w:tcPr>
            <w:tcW w:w="3829" w:type="pct"/>
          </w:tcPr>
          <w:p w14:paraId="1EF15992" w14:textId="21812186"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Przełącznik umożliwia lokalną i zdalną obserwację ruchu na określonym porcie, polegającą na kopiowaniu pojawiających się na nim ramek i przesyłaniu ich do zdalnego urządzenia monitorującego – mechanizmy SPAN, RSPAN</w:t>
            </w:r>
          </w:p>
        </w:tc>
      </w:tr>
      <w:tr w:rsidR="009E5C67" w:rsidRPr="009E5C67" w14:paraId="61ED15EA" w14:textId="2C05F86D" w:rsidTr="009E5C67">
        <w:tc>
          <w:tcPr>
            <w:tcW w:w="1171" w:type="pct"/>
            <w:hideMark/>
          </w:tcPr>
          <w:p w14:paraId="63F1672C" w14:textId="34824E12"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ACC-A-04.30</w:t>
            </w:r>
          </w:p>
        </w:tc>
        <w:tc>
          <w:tcPr>
            <w:tcW w:w="3829" w:type="pct"/>
          </w:tcPr>
          <w:p w14:paraId="7C1844E3" w14:textId="313A37F3"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Przełącznik posiada funkcjonalność umożliwiającą przechwytywanie ruchu z wybranych interfejsów fizycznych urządzenia i generowanie plików typu „pcap” do dalszej analizy przy pomocy oprogramowanie zewnętrznego</w:t>
            </w:r>
          </w:p>
        </w:tc>
      </w:tr>
      <w:tr w:rsidR="009E5C67" w:rsidRPr="009E5C67" w14:paraId="7A9A588C" w14:textId="4A17A9C2" w:rsidTr="009E5C67">
        <w:tc>
          <w:tcPr>
            <w:tcW w:w="1171" w:type="pct"/>
            <w:hideMark/>
          </w:tcPr>
          <w:p w14:paraId="5F6E8F11" w14:textId="38BDE750"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ACC-A-04.31</w:t>
            </w:r>
          </w:p>
        </w:tc>
        <w:tc>
          <w:tcPr>
            <w:tcW w:w="3829" w:type="pct"/>
          </w:tcPr>
          <w:p w14:paraId="08D84388" w14:textId="656A11D0"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Przełącznik posiada wzorce konfiguracji portów zawierające prekonfigurowane ustawienia rekomendowane zależnie od typu urządzenia dołączonego do portu (np. telefon IP, radiowy punkt dostępowy WiFi, stacja sieciowa, router itp.)</w:t>
            </w:r>
          </w:p>
        </w:tc>
      </w:tr>
      <w:tr w:rsidR="009E5C67" w:rsidRPr="009E5C67" w14:paraId="3514E5BF" w14:textId="6BA379E4" w:rsidTr="009E5C67">
        <w:tc>
          <w:tcPr>
            <w:tcW w:w="1171" w:type="pct"/>
            <w:hideMark/>
          </w:tcPr>
          <w:p w14:paraId="0E43F790" w14:textId="4BFF35BD"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ACC-A-04.32</w:t>
            </w:r>
          </w:p>
        </w:tc>
        <w:tc>
          <w:tcPr>
            <w:tcW w:w="3829" w:type="pct"/>
          </w:tcPr>
          <w:p w14:paraId="79881696" w14:textId="345CC122"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Funkcjonalność sondy IP SLA Responder</w:t>
            </w:r>
          </w:p>
        </w:tc>
      </w:tr>
      <w:tr w:rsidR="009E5C67" w:rsidRPr="009E5C67" w14:paraId="3C3C4093" w14:textId="74D774F2" w:rsidTr="009E5C67">
        <w:tc>
          <w:tcPr>
            <w:tcW w:w="1171" w:type="pct"/>
            <w:hideMark/>
          </w:tcPr>
          <w:p w14:paraId="7DBEB0F7" w14:textId="3393996C" w:rsidR="009E5C67" w:rsidRPr="009E5C67" w:rsidRDefault="009E5C67" w:rsidP="009E5C67">
            <w:pPr>
              <w:spacing w:line="276" w:lineRule="auto"/>
              <w:jc w:val="both"/>
              <w:rPr>
                <w:rFonts w:ascii="Times New Roman" w:eastAsia="Times New Roman" w:hAnsi="Times New Roman" w:cs="Times New Roman"/>
                <w:b/>
                <w:bCs/>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ACC-A-04.33</w:t>
            </w:r>
          </w:p>
        </w:tc>
        <w:tc>
          <w:tcPr>
            <w:tcW w:w="3829" w:type="pct"/>
          </w:tcPr>
          <w:p w14:paraId="08AE5CE1" w14:textId="15A6A035" w:rsidR="009E5C67" w:rsidRPr="009E5C67" w:rsidRDefault="009E5C67" w:rsidP="009E5C67">
            <w:pPr>
              <w:spacing w:line="276" w:lineRule="auto"/>
              <w:jc w:val="both"/>
              <w:rPr>
                <w:rFonts w:ascii="Times New Roman" w:eastAsia="Times New Roman" w:hAnsi="Times New Roman" w:cs="Times New Roman"/>
                <w:b/>
                <w:bCs/>
                <w:color w:val="000000"/>
                <w:sz w:val="24"/>
                <w:szCs w:val="24"/>
                <w:lang w:eastAsia="pl-PL"/>
              </w:rPr>
            </w:pPr>
            <w:r w:rsidRPr="009E5C67">
              <w:rPr>
                <w:rFonts w:ascii="Times New Roman" w:hAnsi="Times New Roman" w:cs="Times New Roman"/>
                <w:iCs/>
                <w:sz w:val="24"/>
                <w:szCs w:val="24"/>
                <w:lang w:val="pl-PL"/>
              </w:rPr>
              <w:t>Wsparcie dla protokołu OpenFlow 1.3</w:t>
            </w:r>
          </w:p>
        </w:tc>
      </w:tr>
      <w:tr w:rsidR="009E5C67" w:rsidRPr="009E5C67" w14:paraId="2D41AA5B" w14:textId="242DEC0C" w:rsidTr="009E5C67">
        <w:tc>
          <w:tcPr>
            <w:tcW w:w="1171" w:type="pct"/>
            <w:hideMark/>
          </w:tcPr>
          <w:p w14:paraId="6E8610FB" w14:textId="608DBF0F"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lastRenderedPageBreak/>
              <w:t>ACC-A-04.34</w:t>
            </w:r>
          </w:p>
        </w:tc>
        <w:tc>
          <w:tcPr>
            <w:tcW w:w="3829" w:type="pct"/>
          </w:tcPr>
          <w:p w14:paraId="10C546B4" w14:textId="752488F2"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Funkcjonalność Time Domain Reflectometer (TDR) umożliwiająca wykonanie testu kabla UTP podłączonego do portu miedzianego GigabitEthernet (1Gb/s) oraz wykrycie uszkodzonej pary</w:t>
            </w:r>
          </w:p>
        </w:tc>
      </w:tr>
      <w:tr w:rsidR="009E5C67" w:rsidRPr="009E5C67" w14:paraId="2AB3DCE9" w14:textId="7B361FA9" w:rsidTr="009E5C67">
        <w:tc>
          <w:tcPr>
            <w:tcW w:w="1171" w:type="pct"/>
            <w:hideMark/>
          </w:tcPr>
          <w:p w14:paraId="4B3135AE" w14:textId="45E841F8"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ACC-A-04.35</w:t>
            </w:r>
          </w:p>
        </w:tc>
        <w:tc>
          <w:tcPr>
            <w:tcW w:w="3829" w:type="pct"/>
          </w:tcPr>
          <w:p w14:paraId="6669800B" w14:textId="4923D8E5"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pl-PL"/>
              </w:rPr>
              <w:t>Wsparcie dla protokołu LISP zgodnie z RFC 6830</w:t>
            </w:r>
          </w:p>
        </w:tc>
      </w:tr>
      <w:tr w:rsidR="009E5C67" w:rsidRPr="009E5C67" w14:paraId="0155F272" w14:textId="78620454" w:rsidTr="009E5C67">
        <w:tc>
          <w:tcPr>
            <w:tcW w:w="1171" w:type="pct"/>
            <w:hideMark/>
          </w:tcPr>
          <w:p w14:paraId="512E9D27" w14:textId="59FFADD5"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ACC-A-04.36</w:t>
            </w:r>
          </w:p>
        </w:tc>
        <w:tc>
          <w:tcPr>
            <w:tcW w:w="3829" w:type="pct"/>
          </w:tcPr>
          <w:p w14:paraId="7F44B46A" w14:textId="77777777" w:rsidR="009E5C67" w:rsidRPr="009E5C67" w:rsidRDefault="009E5C67" w:rsidP="009E5C67">
            <w:p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Urządzenie realizuje następujące funkcjonalności z zakresu MPLS:</w:t>
            </w:r>
          </w:p>
          <w:p w14:paraId="09CA3495" w14:textId="77777777" w:rsidR="009E5C67" w:rsidRPr="009E5C67" w:rsidRDefault="009E5C67">
            <w:pPr>
              <w:pStyle w:val="Akapitzlist"/>
              <w:numPr>
                <w:ilvl w:val="0"/>
                <w:numId w:val="30"/>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L2VPN - Ethernet over MPLS (EoMPLS) – obsługa do 256 połączeń wirtualnych VC,</w:t>
            </w:r>
          </w:p>
          <w:p w14:paraId="2D4FE52A" w14:textId="77777777" w:rsidR="009E5C67" w:rsidRPr="009E5C67" w:rsidRDefault="009E5C67">
            <w:pPr>
              <w:pStyle w:val="Akapitzlist"/>
              <w:numPr>
                <w:ilvl w:val="0"/>
                <w:numId w:val="30"/>
              </w:numPr>
              <w:spacing w:line="276" w:lineRule="auto"/>
              <w:jc w:val="both"/>
              <w:rPr>
                <w:rFonts w:ascii="Times New Roman" w:hAnsi="Times New Roman" w:cs="Times New Roman"/>
                <w:iCs/>
                <w:sz w:val="24"/>
                <w:szCs w:val="24"/>
                <w:lang w:val="pl-PL"/>
              </w:rPr>
            </w:pPr>
            <w:r w:rsidRPr="009E5C67">
              <w:rPr>
                <w:rFonts w:ascii="Times New Roman" w:hAnsi="Times New Roman" w:cs="Times New Roman"/>
                <w:iCs/>
                <w:sz w:val="24"/>
                <w:szCs w:val="24"/>
                <w:lang w:val="pl-PL"/>
              </w:rPr>
              <w:t>L2VPN - Virtual Private LAN Services (VPLS) - obsługa 128 wirtualnych instancji (VFI), 32 sąsiadów w ramach jednej instancji,</w:t>
            </w:r>
          </w:p>
          <w:p w14:paraId="6D17361A" w14:textId="77777777" w:rsidR="009E5C67" w:rsidRPr="009E5C67" w:rsidRDefault="009E5C67">
            <w:pPr>
              <w:pStyle w:val="Akapitzlist"/>
              <w:numPr>
                <w:ilvl w:val="0"/>
                <w:numId w:val="30"/>
              </w:numPr>
              <w:spacing w:line="276" w:lineRule="auto"/>
              <w:jc w:val="both"/>
              <w:rPr>
                <w:rFonts w:ascii="Times New Roman" w:hAnsi="Times New Roman" w:cs="Times New Roman"/>
                <w:iCs/>
                <w:sz w:val="24"/>
                <w:szCs w:val="24"/>
                <w:lang w:val="en-US"/>
              </w:rPr>
            </w:pPr>
            <w:r w:rsidRPr="009E5C67">
              <w:rPr>
                <w:rFonts w:ascii="Times New Roman" w:hAnsi="Times New Roman" w:cs="Times New Roman"/>
                <w:iCs/>
                <w:sz w:val="24"/>
                <w:szCs w:val="24"/>
                <w:lang w:val="en-US"/>
              </w:rPr>
              <w:t>L3 VPN - MPLS Virtual Private Network (VPN) – obsługa 7000 tras routingowych L3 VPN,</w:t>
            </w:r>
          </w:p>
          <w:p w14:paraId="2E8365FA" w14:textId="77777777" w:rsidR="009E5C67" w:rsidRPr="009E5C67" w:rsidRDefault="009E5C67">
            <w:pPr>
              <w:pStyle w:val="Akapitzlist"/>
              <w:numPr>
                <w:ilvl w:val="0"/>
                <w:numId w:val="30"/>
              </w:numPr>
              <w:spacing w:line="276" w:lineRule="auto"/>
              <w:jc w:val="both"/>
              <w:rPr>
                <w:rFonts w:ascii="Times New Roman" w:hAnsi="Times New Roman" w:cs="Times New Roman"/>
                <w:iCs/>
                <w:sz w:val="24"/>
                <w:szCs w:val="24"/>
                <w:lang w:val="en-US"/>
              </w:rPr>
            </w:pPr>
            <w:r w:rsidRPr="009E5C67">
              <w:rPr>
                <w:rFonts w:ascii="Times New Roman" w:hAnsi="Times New Roman" w:cs="Times New Roman"/>
                <w:iCs/>
                <w:sz w:val="24"/>
                <w:szCs w:val="24"/>
                <w:lang w:val="en-US"/>
              </w:rPr>
              <w:t xml:space="preserve">Multicast VPN (MVPN), </w:t>
            </w:r>
          </w:p>
          <w:p w14:paraId="01EBFC45" w14:textId="77777777" w:rsidR="009E5C67" w:rsidRPr="009E5C67" w:rsidRDefault="009E5C67">
            <w:pPr>
              <w:pStyle w:val="Akapitzlist"/>
              <w:numPr>
                <w:ilvl w:val="0"/>
                <w:numId w:val="30"/>
              </w:numPr>
              <w:spacing w:line="276" w:lineRule="auto"/>
              <w:jc w:val="both"/>
              <w:rPr>
                <w:rFonts w:ascii="Times New Roman" w:hAnsi="Times New Roman" w:cs="Times New Roman"/>
                <w:iCs/>
                <w:sz w:val="24"/>
                <w:szCs w:val="24"/>
                <w:lang w:val="en-US"/>
              </w:rPr>
            </w:pPr>
            <w:r w:rsidRPr="009E5C67">
              <w:rPr>
                <w:rFonts w:ascii="Times New Roman" w:hAnsi="Times New Roman" w:cs="Times New Roman"/>
                <w:iCs/>
                <w:sz w:val="24"/>
                <w:szCs w:val="24"/>
                <w:lang w:val="en-US"/>
              </w:rPr>
              <w:t>Inter AS Option A i B,</w:t>
            </w:r>
          </w:p>
          <w:p w14:paraId="55398B60" w14:textId="77777777" w:rsidR="009E5C67" w:rsidRPr="009E5C67" w:rsidRDefault="009E5C67">
            <w:pPr>
              <w:pStyle w:val="Akapitzlist"/>
              <w:numPr>
                <w:ilvl w:val="0"/>
                <w:numId w:val="30"/>
              </w:numPr>
              <w:spacing w:line="276" w:lineRule="auto"/>
              <w:jc w:val="both"/>
              <w:rPr>
                <w:rFonts w:ascii="Times New Roman" w:hAnsi="Times New Roman" w:cs="Times New Roman"/>
                <w:iCs/>
                <w:sz w:val="24"/>
                <w:szCs w:val="24"/>
                <w:lang w:val="en-US"/>
              </w:rPr>
            </w:pPr>
            <w:r w:rsidRPr="009E5C67">
              <w:rPr>
                <w:rFonts w:ascii="Times New Roman" w:hAnsi="Times New Roman" w:cs="Times New Roman"/>
                <w:iCs/>
                <w:sz w:val="24"/>
                <w:szCs w:val="24"/>
                <w:lang w:val="en-US"/>
              </w:rPr>
              <w:t>EoMPLS wraz z obsługa MACSec (MACsec over EoMPLS),</w:t>
            </w:r>
          </w:p>
          <w:p w14:paraId="1BA4D771" w14:textId="77777777" w:rsidR="009E5C67" w:rsidRPr="009E5C67" w:rsidRDefault="009E5C67">
            <w:pPr>
              <w:pStyle w:val="Akapitzlist"/>
              <w:numPr>
                <w:ilvl w:val="0"/>
                <w:numId w:val="30"/>
              </w:numPr>
              <w:spacing w:line="276" w:lineRule="auto"/>
              <w:jc w:val="both"/>
              <w:rPr>
                <w:rFonts w:ascii="Times New Roman" w:hAnsi="Times New Roman" w:cs="Times New Roman"/>
                <w:iCs/>
                <w:sz w:val="24"/>
                <w:szCs w:val="24"/>
                <w:lang w:val="en-US"/>
              </w:rPr>
            </w:pPr>
            <w:r w:rsidRPr="009E5C67">
              <w:rPr>
                <w:rFonts w:ascii="Times New Roman" w:hAnsi="Times New Roman" w:cs="Times New Roman"/>
                <w:iCs/>
                <w:sz w:val="24"/>
                <w:szCs w:val="24"/>
                <w:lang w:val="en-US"/>
              </w:rPr>
              <w:t>MPLS over GRE,</w:t>
            </w:r>
          </w:p>
          <w:p w14:paraId="634CFEA7" w14:textId="1DE9D44F"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iCs/>
                <w:sz w:val="24"/>
                <w:szCs w:val="24"/>
                <w:lang w:val="en-US"/>
              </w:rPr>
              <w:t>MPLS Traffic Engineering</w:t>
            </w:r>
          </w:p>
        </w:tc>
      </w:tr>
      <w:tr w:rsidR="009E5C67" w:rsidRPr="009E5C67" w14:paraId="48690567" w14:textId="1BD23B7D" w:rsidTr="009E5C67">
        <w:tc>
          <w:tcPr>
            <w:tcW w:w="1171" w:type="pct"/>
            <w:hideMark/>
          </w:tcPr>
          <w:p w14:paraId="5942B9B5" w14:textId="45CF7117" w:rsidR="009E5C67" w:rsidRPr="009E5C67" w:rsidRDefault="009E5C67" w:rsidP="009E5C67">
            <w:pPr>
              <w:spacing w:line="276" w:lineRule="auto"/>
              <w:jc w:val="both"/>
              <w:rPr>
                <w:rFonts w:ascii="Times New Roman" w:eastAsia="Times New Roman" w:hAnsi="Times New Roman" w:cs="Times New Roman"/>
                <w:b/>
                <w:bCs/>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ACC-A-04.37</w:t>
            </w:r>
          </w:p>
        </w:tc>
        <w:tc>
          <w:tcPr>
            <w:tcW w:w="3829" w:type="pct"/>
          </w:tcPr>
          <w:p w14:paraId="6B40F6AF" w14:textId="068F7323" w:rsidR="009E5C67" w:rsidRPr="009E5C67" w:rsidRDefault="009E5C67" w:rsidP="009E5C67">
            <w:pPr>
              <w:spacing w:line="276" w:lineRule="auto"/>
              <w:jc w:val="both"/>
              <w:rPr>
                <w:rFonts w:ascii="Times New Roman" w:eastAsia="Times New Roman" w:hAnsi="Times New Roman" w:cs="Times New Roman"/>
                <w:b/>
                <w:bCs/>
                <w:color w:val="000000"/>
                <w:sz w:val="24"/>
                <w:szCs w:val="24"/>
                <w:lang w:eastAsia="pl-PL"/>
              </w:rPr>
            </w:pPr>
            <w:r w:rsidRPr="009E5C67">
              <w:rPr>
                <w:rFonts w:ascii="Times New Roman" w:hAnsi="Times New Roman" w:cs="Times New Roman"/>
                <w:sz w:val="24"/>
                <w:szCs w:val="24"/>
                <w:lang w:val="pl-PL"/>
              </w:rPr>
              <w:t>Obsługa 256 wirtualnych instancji routingu (VRF)</w:t>
            </w:r>
          </w:p>
        </w:tc>
      </w:tr>
      <w:tr w:rsidR="009E5C67" w:rsidRPr="009E5C67" w14:paraId="19AF237D" w14:textId="36449455" w:rsidTr="009E5C67">
        <w:tc>
          <w:tcPr>
            <w:tcW w:w="1171" w:type="pct"/>
            <w:hideMark/>
          </w:tcPr>
          <w:p w14:paraId="000128CC" w14:textId="56FA91B0"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ACC-A-04.38</w:t>
            </w:r>
          </w:p>
        </w:tc>
        <w:tc>
          <w:tcPr>
            <w:tcW w:w="3829" w:type="pct"/>
          </w:tcPr>
          <w:p w14:paraId="619DC5A1" w14:textId="77777777" w:rsidR="009E5C67" w:rsidRPr="009E5C67" w:rsidRDefault="009E5C67" w:rsidP="000D2B36">
            <w:pPr>
              <w:autoSpaceDE w:val="0"/>
              <w:autoSpaceDN w:val="0"/>
              <w:adjustRightInd w:val="0"/>
              <w:spacing w:line="276" w:lineRule="auto"/>
              <w:jc w:val="both"/>
              <w:rPr>
                <w:rFonts w:ascii="Times New Roman" w:hAnsi="Times New Roman" w:cs="Times New Roman"/>
                <w:sz w:val="24"/>
                <w:szCs w:val="24"/>
                <w:lang w:val="pl-PL"/>
              </w:rPr>
            </w:pPr>
            <w:r w:rsidRPr="009E5C67">
              <w:rPr>
                <w:rFonts w:ascii="Times New Roman" w:hAnsi="Times New Roman" w:cs="Times New Roman"/>
                <w:sz w:val="24"/>
                <w:szCs w:val="24"/>
                <w:lang w:val="pl-PL"/>
              </w:rPr>
              <w:t xml:space="preserve">Obsługa zaawansowanych protokołów routingu </w:t>
            </w:r>
          </w:p>
          <w:p w14:paraId="7CB3A4E0" w14:textId="77777777" w:rsidR="009E5C67" w:rsidRPr="009E5C67" w:rsidRDefault="009E5C67">
            <w:pPr>
              <w:pStyle w:val="Akapitzlist"/>
              <w:numPr>
                <w:ilvl w:val="0"/>
                <w:numId w:val="31"/>
              </w:numPr>
              <w:autoSpaceDE w:val="0"/>
              <w:autoSpaceDN w:val="0"/>
              <w:adjustRightInd w:val="0"/>
              <w:spacing w:after="200" w:line="276" w:lineRule="auto"/>
              <w:jc w:val="both"/>
              <w:rPr>
                <w:rFonts w:ascii="Times New Roman" w:hAnsi="Times New Roman" w:cs="Times New Roman"/>
                <w:sz w:val="24"/>
                <w:szCs w:val="24"/>
                <w:lang w:val="en-US"/>
              </w:rPr>
            </w:pPr>
            <w:r w:rsidRPr="009E5C67">
              <w:rPr>
                <w:rFonts w:ascii="Times New Roman" w:hAnsi="Times New Roman" w:cs="Times New Roman"/>
                <w:sz w:val="24"/>
                <w:szCs w:val="24"/>
                <w:lang w:val="en-US"/>
              </w:rPr>
              <w:t>IS-IS i BGP dla IPv4 i IPv6,</w:t>
            </w:r>
          </w:p>
          <w:p w14:paraId="12C91B17" w14:textId="77777777" w:rsidR="009E5C67" w:rsidRPr="009E5C67" w:rsidRDefault="009E5C67">
            <w:pPr>
              <w:pStyle w:val="Akapitzlist"/>
              <w:numPr>
                <w:ilvl w:val="0"/>
                <w:numId w:val="31"/>
              </w:numPr>
              <w:autoSpaceDE w:val="0"/>
              <w:autoSpaceDN w:val="0"/>
              <w:adjustRightInd w:val="0"/>
              <w:spacing w:after="200" w:line="276" w:lineRule="auto"/>
              <w:jc w:val="both"/>
              <w:rPr>
                <w:rFonts w:ascii="Times New Roman" w:hAnsi="Times New Roman" w:cs="Times New Roman"/>
                <w:sz w:val="24"/>
                <w:szCs w:val="24"/>
                <w:lang w:val="en-US"/>
              </w:rPr>
            </w:pPr>
            <w:r w:rsidRPr="009E5C67">
              <w:rPr>
                <w:rFonts w:ascii="Times New Roman" w:hAnsi="Times New Roman" w:cs="Times New Roman"/>
                <w:sz w:val="24"/>
                <w:szCs w:val="24"/>
                <w:lang w:val="en-US"/>
              </w:rPr>
              <w:t>OSPF,</w:t>
            </w:r>
          </w:p>
          <w:p w14:paraId="356E4941" w14:textId="77777777" w:rsidR="009E5C67" w:rsidRPr="009E5C67" w:rsidRDefault="009E5C67" w:rsidP="000D2B36">
            <w:pPr>
              <w:pStyle w:val="Akapitzlist"/>
              <w:numPr>
                <w:ilvl w:val="0"/>
                <w:numId w:val="31"/>
              </w:numPr>
              <w:autoSpaceDE w:val="0"/>
              <w:autoSpaceDN w:val="0"/>
              <w:adjustRightInd w:val="0"/>
              <w:spacing w:line="276" w:lineRule="auto"/>
              <w:jc w:val="both"/>
              <w:rPr>
                <w:rFonts w:ascii="Times New Roman" w:hAnsi="Times New Roman" w:cs="Times New Roman"/>
                <w:sz w:val="24"/>
                <w:szCs w:val="24"/>
                <w:lang w:val="en-US"/>
              </w:rPr>
            </w:pPr>
            <w:r w:rsidRPr="009E5C67">
              <w:rPr>
                <w:rFonts w:ascii="Times New Roman" w:hAnsi="Times New Roman" w:cs="Times New Roman"/>
                <w:sz w:val="24"/>
                <w:szCs w:val="24"/>
                <w:lang w:val="en-US"/>
              </w:rPr>
              <w:t>Routing multicastów - PIM-SM, PIM-SSM, PIM-Bidir,</w:t>
            </w:r>
          </w:p>
          <w:p w14:paraId="7FFB44FC" w14:textId="06D3CDEB" w:rsidR="009E5C67" w:rsidRPr="009E5C67" w:rsidRDefault="009E5C67" w:rsidP="000D2B36">
            <w:pPr>
              <w:pStyle w:val="Akapitzlist"/>
              <w:numPr>
                <w:ilvl w:val="0"/>
                <w:numId w:val="31"/>
              </w:numPr>
              <w:autoSpaceDE w:val="0"/>
              <w:autoSpaceDN w:val="0"/>
              <w:adjustRightInd w:val="0"/>
              <w:spacing w:after="200"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en-US"/>
              </w:rPr>
              <w:t>Multicast Source Discovery Protocol (MSDP)</w:t>
            </w:r>
          </w:p>
        </w:tc>
      </w:tr>
      <w:tr w:rsidR="009E5C67" w:rsidRPr="009E5C67" w14:paraId="56E6F5E1" w14:textId="65927C05" w:rsidTr="009E5C67">
        <w:tc>
          <w:tcPr>
            <w:tcW w:w="1171" w:type="pct"/>
            <w:hideMark/>
          </w:tcPr>
          <w:p w14:paraId="6EF12416" w14:textId="270AF16F"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ACC-A-04.39</w:t>
            </w:r>
          </w:p>
        </w:tc>
        <w:tc>
          <w:tcPr>
            <w:tcW w:w="3829" w:type="pct"/>
          </w:tcPr>
          <w:p w14:paraId="3FACAB0D" w14:textId="24811112"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Obsługa protokołu BFD (Bidirectional Forwarding Detection) umożliwiającego szybkie wykrywanie awarii połączeń w sieci dla potrzeb protokołów routingu, obsługa 100 sesji BFD,</w:t>
            </w:r>
          </w:p>
        </w:tc>
      </w:tr>
      <w:tr w:rsidR="009E5C67" w:rsidRPr="009E5C67" w14:paraId="4ABB16E2" w14:textId="5E2AE664" w:rsidTr="009E5C67">
        <w:tc>
          <w:tcPr>
            <w:tcW w:w="1171" w:type="pct"/>
            <w:hideMark/>
          </w:tcPr>
          <w:p w14:paraId="75738BE8" w14:textId="1B300245"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ACC-A-04.40</w:t>
            </w:r>
          </w:p>
        </w:tc>
        <w:tc>
          <w:tcPr>
            <w:tcW w:w="3829" w:type="pct"/>
          </w:tcPr>
          <w:p w14:paraId="2ED56DE9" w14:textId="0678AF7E"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Realizacja funkcjonalności translacji adresów IP NAT (Network Address Translation) z obsługą do 5000 translacji,</w:t>
            </w:r>
          </w:p>
        </w:tc>
      </w:tr>
      <w:tr w:rsidR="009E5C67" w:rsidRPr="009E5C67" w14:paraId="739CCF70" w14:textId="4CE6467B" w:rsidTr="009E5C67">
        <w:tc>
          <w:tcPr>
            <w:tcW w:w="1171" w:type="pct"/>
            <w:hideMark/>
          </w:tcPr>
          <w:p w14:paraId="0669B665" w14:textId="4D3E28C4" w:rsidR="009E5C67" w:rsidRPr="009E5C67" w:rsidRDefault="009E5C67" w:rsidP="009E5C67">
            <w:pPr>
              <w:spacing w:line="276" w:lineRule="auto"/>
              <w:jc w:val="both"/>
              <w:rPr>
                <w:rFonts w:ascii="Times New Roman" w:eastAsia="Times New Roman" w:hAnsi="Times New Roman" w:cs="Times New Roman"/>
                <w:b/>
                <w:bCs/>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ACC-A-04.41</w:t>
            </w:r>
          </w:p>
        </w:tc>
        <w:tc>
          <w:tcPr>
            <w:tcW w:w="3829" w:type="pct"/>
          </w:tcPr>
          <w:p w14:paraId="392AB76C" w14:textId="5EF120FB" w:rsidR="009E5C67" w:rsidRPr="009E5C67" w:rsidRDefault="009E5C67" w:rsidP="009E5C67">
            <w:pPr>
              <w:spacing w:line="276" w:lineRule="auto"/>
              <w:jc w:val="both"/>
              <w:rPr>
                <w:rFonts w:ascii="Times New Roman" w:eastAsia="Times New Roman" w:hAnsi="Times New Roman" w:cs="Times New Roman"/>
                <w:b/>
                <w:bCs/>
                <w:color w:val="000000"/>
                <w:sz w:val="24"/>
                <w:szCs w:val="24"/>
                <w:lang w:eastAsia="pl-PL"/>
              </w:rPr>
            </w:pPr>
            <w:r w:rsidRPr="009E5C67">
              <w:rPr>
                <w:rFonts w:ascii="Times New Roman" w:hAnsi="Times New Roman" w:cs="Times New Roman"/>
                <w:sz w:val="24"/>
                <w:szCs w:val="24"/>
                <w:lang w:val="pl-PL"/>
              </w:rPr>
              <w:t>Możliwość szyfrowania ruchu zgodnie z IEEE 802.1ae (MACSec) kluczami o długości 256-bitów (gcm-aes-256). Wsparcie dla uruchomienia MACsec na portach tworzących połączenia zaagregowane L2 i L3</w:t>
            </w:r>
          </w:p>
        </w:tc>
      </w:tr>
      <w:tr w:rsidR="009E5C67" w:rsidRPr="009E5C67" w14:paraId="7C0FB24B" w14:textId="36CB82CD" w:rsidTr="009E5C67">
        <w:tc>
          <w:tcPr>
            <w:tcW w:w="1171" w:type="pct"/>
            <w:hideMark/>
          </w:tcPr>
          <w:p w14:paraId="61CEF286" w14:textId="53523E20"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ACC-A-04.42</w:t>
            </w:r>
          </w:p>
        </w:tc>
        <w:tc>
          <w:tcPr>
            <w:tcW w:w="3829" w:type="pct"/>
          </w:tcPr>
          <w:p w14:paraId="3865C0C6" w14:textId="638B1D77"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Możliwość enkapsulacji ruchu w pakiety VXLAN</w:t>
            </w:r>
          </w:p>
        </w:tc>
      </w:tr>
      <w:tr w:rsidR="009E5C67" w:rsidRPr="009E5C67" w14:paraId="37447A63" w14:textId="32A13EA7" w:rsidTr="009E5C67">
        <w:tc>
          <w:tcPr>
            <w:tcW w:w="1171" w:type="pct"/>
            <w:hideMark/>
          </w:tcPr>
          <w:p w14:paraId="0137F17E" w14:textId="459CB23C" w:rsidR="009E5C67" w:rsidRPr="009E5C67" w:rsidRDefault="009E5C67" w:rsidP="009E5C67">
            <w:pPr>
              <w:spacing w:line="276" w:lineRule="auto"/>
              <w:jc w:val="both"/>
              <w:rPr>
                <w:rFonts w:ascii="Times New Roman" w:eastAsia="Times New Roman" w:hAnsi="Times New Roman" w:cs="Times New Roman"/>
                <w:color w:val="000000"/>
                <w:sz w:val="24"/>
                <w:szCs w:val="24"/>
                <w:lang w:val="pl-PL" w:eastAsia="pl-PL"/>
              </w:rPr>
            </w:pPr>
            <w:r w:rsidRPr="009E5C67">
              <w:rPr>
                <w:rFonts w:ascii="Times New Roman" w:eastAsia="Times New Roman" w:hAnsi="Times New Roman" w:cs="Times New Roman"/>
                <w:color w:val="000000"/>
                <w:sz w:val="24"/>
                <w:szCs w:val="24"/>
                <w:lang w:val="pl-PL" w:eastAsia="pl-PL"/>
              </w:rPr>
              <w:t>ACC-A-04.43</w:t>
            </w:r>
          </w:p>
        </w:tc>
        <w:tc>
          <w:tcPr>
            <w:tcW w:w="3829" w:type="pct"/>
          </w:tcPr>
          <w:p w14:paraId="6EED5486" w14:textId="6AF647BA"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hAnsi="Times New Roman" w:cs="Times New Roman"/>
                <w:sz w:val="24"/>
                <w:szCs w:val="24"/>
                <w:lang w:val="pl-PL"/>
              </w:rPr>
              <w:t>Wsparcie dla BGP EVPN z wykorzystaniem VXLAN w zakresie min. funkcjonalności leaf oraz spine</w:t>
            </w:r>
          </w:p>
        </w:tc>
      </w:tr>
      <w:tr w:rsidR="009E5C67" w:rsidRPr="009E5C67" w14:paraId="01800552" w14:textId="77777777" w:rsidTr="009E5C67">
        <w:tc>
          <w:tcPr>
            <w:tcW w:w="1171" w:type="pct"/>
          </w:tcPr>
          <w:p w14:paraId="08F0BE34" w14:textId="7A8724AF"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eastAsia="Times New Roman" w:hAnsi="Times New Roman" w:cs="Times New Roman"/>
                <w:color w:val="000000"/>
                <w:sz w:val="24"/>
                <w:szCs w:val="24"/>
                <w:lang w:val="pl-PL" w:eastAsia="pl-PL"/>
              </w:rPr>
              <w:t>ACC-A-04.44</w:t>
            </w:r>
          </w:p>
        </w:tc>
        <w:tc>
          <w:tcPr>
            <w:tcW w:w="3829" w:type="pct"/>
          </w:tcPr>
          <w:p w14:paraId="2758D9A8" w14:textId="77777777"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lang w:val="pl-PL"/>
              </w:rPr>
            </w:pPr>
            <w:r w:rsidRPr="009E5C67">
              <w:rPr>
                <w:rFonts w:ascii="Times New Roman" w:hAnsi="Times New Roman" w:cs="Times New Roman"/>
                <w:sz w:val="24"/>
                <w:szCs w:val="24"/>
                <w:lang w:val="pl-PL"/>
              </w:rPr>
              <w:t>Możliwość tworzenia bezpośrednio na przełączniku polityki kontroli ruchu i segmentacji logicznej w oparciu o znaczniki bezpieczeństwa (secure tag) z możliwością przypisywania znaczników:</w:t>
            </w:r>
          </w:p>
          <w:p w14:paraId="16A2C4B9" w14:textId="77777777" w:rsidR="009E5C67" w:rsidRPr="009E5C67" w:rsidRDefault="009E5C67">
            <w:pPr>
              <w:pStyle w:val="Akapitzlist"/>
              <w:numPr>
                <w:ilvl w:val="0"/>
                <w:numId w:val="32"/>
              </w:numPr>
              <w:autoSpaceDE w:val="0"/>
              <w:autoSpaceDN w:val="0"/>
              <w:adjustRightInd w:val="0"/>
              <w:spacing w:after="200" w:line="276" w:lineRule="auto"/>
              <w:jc w:val="both"/>
              <w:rPr>
                <w:rFonts w:ascii="Times New Roman" w:hAnsi="Times New Roman" w:cs="Times New Roman"/>
                <w:sz w:val="24"/>
                <w:szCs w:val="24"/>
                <w:lang w:val="pl-PL"/>
              </w:rPr>
            </w:pPr>
            <w:r w:rsidRPr="009E5C67">
              <w:rPr>
                <w:rFonts w:ascii="Times New Roman" w:hAnsi="Times New Roman" w:cs="Times New Roman"/>
                <w:sz w:val="24"/>
                <w:szCs w:val="24"/>
                <w:lang w:val="pl-PL"/>
              </w:rPr>
              <w:t>Statycznie w oparciu o port do którego podłączona jest stacja,</w:t>
            </w:r>
          </w:p>
          <w:p w14:paraId="7D619F25" w14:textId="77777777" w:rsidR="009E5C67" w:rsidRPr="009E5C67" w:rsidRDefault="009E5C67">
            <w:pPr>
              <w:pStyle w:val="Akapitzlist"/>
              <w:numPr>
                <w:ilvl w:val="0"/>
                <w:numId w:val="32"/>
              </w:numPr>
              <w:autoSpaceDE w:val="0"/>
              <w:autoSpaceDN w:val="0"/>
              <w:adjustRightInd w:val="0"/>
              <w:spacing w:after="200" w:line="276" w:lineRule="auto"/>
              <w:jc w:val="both"/>
              <w:rPr>
                <w:rFonts w:ascii="Times New Roman" w:hAnsi="Times New Roman" w:cs="Times New Roman"/>
                <w:sz w:val="24"/>
                <w:szCs w:val="24"/>
                <w:lang w:val="pl-PL"/>
              </w:rPr>
            </w:pPr>
            <w:r w:rsidRPr="009E5C67">
              <w:rPr>
                <w:rFonts w:ascii="Times New Roman" w:hAnsi="Times New Roman" w:cs="Times New Roman"/>
                <w:sz w:val="24"/>
                <w:szCs w:val="24"/>
                <w:lang w:val="pl-PL"/>
              </w:rPr>
              <w:t>Statycznie w oparciu o VLAN, w którym pracuje stacja,</w:t>
            </w:r>
          </w:p>
          <w:p w14:paraId="25233DE6" w14:textId="77777777" w:rsidR="009E5C67" w:rsidRPr="009E5C67" w:rsidRDefault="009E5C67">
            <w:pPr>
              <w:pStyle w:val="Akapitzlist"/>
              <w:numPr>
                <w:ilvl w:val="0"/>
                <w:numId w:val="32"/>
              </w:numPr>
              <w:autoSpaceDE w:val="0"/>
              <w:autoSpaceDN w:val="0"/>
              <w:adjustRightInd w:val="0"/>
              <w:spacing w:after="200" w:line="276" w:lineRule="auto"/>
              <w:jc w:val="both"/>
              <w:rPr>
                <w:rFonts w:ascii="Times New Roman" w:hAnsi="Times New Roman" w:cs="Times New Roman"/>
                <w:sz w:val="24"/>
                <w:szCs w:val="24"/>
                <w:lang w:val="pl-PL"/>
              </w:rPr>
            </w:pPr>
            <w:r w:rsidRPr="009E5C67">
              <w:rPr>
                <w:rFonts w:ascii="Times New Roman" w:hAnsi="Times New Roman" w:cs="Times New Roman"/>
                <w:sz w:val="24"/>
                <w:szCs w:val="24"/>
                <w:lang w:val="pl-PL"/>
              </w:rPr>
              <w:t>Statycznie w oparciu o adres IP stacji,</w:t>
            </w:r>
          </w:p>
          <w:p w14:paraId="16BD9168" w14:textId="540A6E8E" w:rsidR="009E5C67" w:rsidRPr="009E5C67" w:rsidRDefault="009E5C67" w:rsidP="009E5C67">
            <w:pPr>
              <w:spacing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lastRenderedPageBreak/>
              <w:t>Dynamicznie w oparciu o autoryzację użytkownika / stacji przy pomocy 802.1X</w:t>
            </w:r>
          </w:p>
        </w:tc>
      </w:tr>
      <w:tr w:rsidR="009E5C67" w:rsidRPr="009E5C67" w14:paraId="037A254C" w14:textId="77777777" w:rsidTr="009E5C67">
        <w:tc>
          <w:tcPr>
            <w:tcW w:w="1171" w:type="pct"/>
          </w:tcPr>
          <w:p w14:paraId="3E260789" w14:textId="595D7878"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eastAsia="Times New Roman" w:hAnsi="Times New Roman" w:cs="Times New Roman"/>
                <w:color w:val="000000"/>
                <w:sz w:val="24"/>
                <w:szCs w:val="24"/>
                <w:lang w:val="pl-PL" w:eastAsia="pl-PL"/>
              </w:rPr>
              <w:lastRenderedPageBreak/>
              <w:t>ACC-A-04.45</w:t>
            </w:r>
          </w:p>
        </w:tc>
        <w:tc>
          <w:tcPr>
            <w:tcW w:w="3829" w:type="pct"/>
          </w:tcPr>
          <w:p w14:paraId="53FBF1DA" w14:textId="3A6CA3DB"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Możliwość dynamicznego załadowania do przełącznika polityki kontroli ruchu pracującej w oparciu o znaczniki bezpieczeństwa (secure tag) z centralnego systemu zarządzania kontrolą dostępu</w:t>
            </w:r>
          </w:p>
        </w:tc>
      </w:tr>
      <w:tr w:rsidR="009E5C67" w:rsidRPr="009E5C67" w14:paraId="5280A33A" w14:textId="77777777" w:rsidTr="009E5C67">
        <w:tc>
          <w:tcPr>
            <w:tcW w:w="1171" w:type="pct"/>
          </w:tcPr>
          <w:p w14:paraId="595C9C9E" w14:textId="61067AAD"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eastAsia="Times New Roman" w:hAnsi="Times New Roman" w:cs="Times New Roman"/>
                <w:color w:val="000000"/>
                <w:sz w:val="24"/>
                <w:szCs w:val="24"/>
                <w:lang w:val="pl-PL" w:eastAsia="pl-PL"/>
              </w:rPr>
              <w:t>ACC-A-04.46</w:t>
            </w:r>
          </w:p>
        </w:tc>
        <w:tc>
          <w:tcPr>
            <w:tcW w:w="3829" w:type="pct"/>
          </w:tcPr>
          <w:p w14:paraId="50F14213" w14:textId="74D6C912"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Propagacja informacji o przypisaniu stacji danego znacznika bezpieczeństwa (secure tag) bezpośrednio w ramce Ethernet (metoda in-line) lub za pomocą mechanizmu out-of-band, który przekazuje do urządzeń dokonujących wymuszenia polityki mapowania aktualnych adresów IP stacji i przypisanego im znacznika bezpieczeństwa</w:t>
            </w:r>
          </w:p>
        </w:tc>
      </w:tr>
      <w:tr w:rsidR="009E5C67" w:rsidRPr="009E5C67" w14:paraId="4C6F5D13" w14:textId="77777777" w:rsidTr="009E5C67">
        <w:tc>
          <w:tcPr>
            <w:tcW w:w="1171" w:type="pct"/>
          </w:tcPr>
          <w:p w14:paraId="3DD6F007" w14:textId="5AA6D0F4"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eastAsia="Times New Roman" w:hAnsi="Times New Roman" w:cs="Times New Roman"/>
                <w:color w:val="000000"/>
                <w:sz w:val="24"/>
                <w:szCs w:val="24"/>
                <w:lang w:val="pl-PL" w:eastAsia="pl-PL"/>
              </w:rPr>
              <w:t>ACC-A-04.47</w:t>
            </w:r>
          </w:p>
        </w:tc>
        <w:tc>
          <w:tcPr>
            <w:tcW w:w="3829" w:type="pct"/>
          </w:tcPr>
          <w:p w14:paraId="79C317A7" w14:textId="6EECA070"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Funkcjonalność sondy IP SLA do aktywnego generowania ruchu testowego i mierzenia parametrów ruchu w celu oceny jakości działania sieci dla następujących protokołów sieciowych: dhcp, dns, ftp, http, icmp-echo, icmp-jitter, tcp-connect, udp-echo, udp-jitter</w:t>
            </w:r>
          </w:p>
        </w:tc>
      </w:tr>
      <w:tr w:rsidR="009E5C67" w:rsidRPr="009E5C67" w14:paraId="324A000C" w14:textId="77777777" w:rsidTr="009E5C67">
        <w:tc>
          <w:tcPr>
            <w:tcW w:w="1171" w:type="pct"/>
          </w:tcPr>
          <w:p w14:paraId="461A6758" w14:textId="2D9B4027"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eastAsia="Times New Roman" w:hAnsi="Times New Roman" w:cs="Times New Roman"/>
                <w:color w:val="000000"/>
                <w:sz w:val="24"/>
                <w:szCs w:val="24"/>
                <w:lang w:val="pl-PL" w:eastAsia="pl-PL"/>
              </w:rPr>
              <w:t>ACC-A-04.48</w:t>
            </w:r>
          </w:p>
        </w:tc>
        <w:tc>
          <w:tcPr>
            <w:tcW w:w="3829" w:type="pct"/>
          </w:tcPr>
          <w:p w14:paraId="7DFB71CF" w14:textId="79E7531E"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Wsparcie dla mechanizmu NonStop Forwarding (NSF), działającego w oparciu o mechanizm SSO, w celu zminimalizowania przerw w transmisji ruchu (dla protokołów warstwy 3) w trakcie awarii</w:t>
            </w:r>
          </w:p>
        </w:tc>
      </w:tr>
      <w:tr w:rsidR="009E5C67" w:rsidRPr="009E5C67" w14:paraId="2D762447" w14:textId="77777777" w:rsidTr="009E5C67">
        <w:tc>
          <w:tcPr>
            <w:tcW w:w="1171" w:type="pct"/>
          </w:tcPr>
          <w:p w14:paraId="533F48CA" w14:textId="65E26D45"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eastAsia="Times New Roman" w:hAnsi="Times New Roman" w:cs="Times New Roman"/>
                <w:color w:val="000000"/>
                <w:sz w:val="24"/>
                <w:szCs w:val="24"/>
                <w:lang w:val="pl-PL" w:eastAsia="pl-PL"/>
              </w:rPr>
              <w:t>ACC-A-04.49</w:t>
            </w:r>
          </w:p>
        </w:tc>
        <w:tc>
          <w:tcPr>
            <w:tcW w:w="3829" w:type="pct"/>
          </w:tcPr>
          <w:p w14:paraId="3DD84905" w14:textId="285A7B01"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Obsługa PTP (Precision Time Protocol) ze wsparciem dla następujących profili: IEEE 802.1AS (gPTP), IEEE 1588v2, G8275.1 dla wszystkich portów przełącznika</w:t>
            </w:r>
          </w:p>
        </w:tc>
      </w:tr>
      <w:tr w:rsidR="009E5C67" w:rsidRPr="009E5C67" w14:paraId="71A0D23C" w14:textId="77777777" w:rsidTr="009E5C67">
        <w:tc>
          <w:tcPr>
            <w:tcW w:w="1171" w:type="pct"/>
          </w:tcPr>
          <w:p w14:paraId="1E380688" w14:textId="7B21AE8B" w:rsidR="009E5C67" w:rsidRPr="009E5C67" w:rsidRDefault="009E5C67" w:rsidP="009E5C67">
            <w:pPr>
              <w:spacing w:line="276" w:lineRule="auto"/>
              <w:jc w:val="both"/>
              <w:rPr>
                <w:rFonts w:ascii="Times New Roman" w:eastAsia="Times New Roman" w:hAnsi="Times New Roman" w:cs="Times New Roman"/>
                <w:b/>
                <w:bCs/>
                <w:color w:val="000000"/>
                <w:sz w:val="24"/>
                <w:szCs w:val="24"/>
                <w:lang w:eastAsia="pl-PL"/>
              </w:rPr>
            </w:pPr>
            <w:r w:rsidRPr="009E5C67">
              <w:rPr>
                <w:rFonts w:ascii="Times New Roman" w:eastAsia="Times New Roman" w:hAnsi="Times New Roman" w:cs="Times New Roman"/>
                <w:b/>
                <w:bCs/>
                <w:color w:val="000000"/>
                <w:sz w:val="24"/>
                <w:szCs w:val="24"/>
                <w:lang w:val="pl-PL" w:eastAsia="pl-PL"/>
              </w:rPr>
              <w:t>ACC-A-05</w:t>
            </w:r>
          </w:p>
        </w:tc>
        <w:tc>
          <w:tcPr>
            <w:tcW w:w="3829" w:type="pct"/>
          </w:tcPr>
          <w:p w14:paraId="665F5084" w14:textId="41AE326C"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b/>
                <w:bCs/>
                <w:iCs/>
                <w:sz w:val="24"/>
                <w:szCs w:val="24"/>
                <w:lang w:val="pl-PL"/>
              </w:rPr>
              <w:t>Zarządzanie i konfiguracja</w:t>
            </w:r>
          </w:p>
        </w:tc>
      </w:tr>
      <w:tr w:rsidR="009E5C67" w:rsidRPr="009E5C67" w14:paraId="2C2A2F52" w14:textId="77777777" w:rsidTr="009E5C67">
        <w:tc>
          <w:tcPr>
            <w:tcW w:w="1171" w:type="pct"/>
          </w:tcPr>
          <w:p w14:paraId="5740D318" w14:textId="13C3F53D"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9E5C67">
              <w:rPr>
                <w:rFonts w:ascii="Times New Roman" w:eastAsia="Times New Roman" w:hAnsi="Times New Roman" w:cs="Times New Roman"/>
                <w:color w:val="000000"/>
                <w:sz w:val="24"/>
                <w:szCs w:val="24"/>
                <w:lang w:val="pl-PL" w:eastAsia="pl-PL"/>
              </w:rPr>
              <w:t>ACC-A-0</w:t>
            </w:r>
            <w:r>
              <w:rPr>
                <w:rFonts w:ascii="Times New Roman" w:eastAsia="Times New Roman" w:hAnsi="Times New Roman" w:cs="Times New Roman"/>
                <w:color w:val="000000"/>
                <w:sz w:val="24"/>
                <w:szCs w:val="24"/>
                <w:lang w:val="pl-PL" w:eastAsia="pl-PL"/>
              </w:rPr>
              <w:t>5</w:t>
            </w:r>
            <w:r w:rsidRPr="009E5C67">
              <w:rPr>
                <w:rFonts w:ascii="Times New Roman" w:eastAsia="Times New Roman" w:hAnsi="Times New Roman" w:cs="Times New Roman"/>
                <w:color w:val="000000"/>
                <w:sz w:val="24"/>
                <w:szCs w:val="24"/>
                <w:lang w:val="pl-PL" w:eastAsia="pl-PL"/>
              </w:rPr>
              <w:t>.</w:t>
            </w:r>
            <w:r>
              <w:rPr>
                <w:rFonts w:ascii="Times New Roman" w:eastAsia="Times New Roman" w:hAnsi="Times New Roman" w:cs="Times New Roman"/>
                <w:color w:val="000000"/>
                <w:sz w:val="24"/>
                <w:szCs w:val="24"/>
                <w:lang w:val="pl-PL" w:eastAsia="pl-PL"/>
              </w:rPr>
              <w:t>01</w:t>
            </w:r>
          </w:p>
        </w:tc>
        <w:tc>
          <w:tcPr>
            <w:tcW w:w="3829" w:type="pct"/>
          </w:tcPr>
          <w:p w14:paraId="6CEF1CA1" w14:textId="5FA3DA82" w:rsidR="009E5C67" w:rsidRPr="009E5C67" w:rsidRDefault="009E5C67" w:rsidP="009E5C67">
            <w:pPr>
              <w:autoSpaceDE w:val="0"/>
              <w:autoSpaceDN w:val="0"/>
              <w:adjustRightInd w:val="0"/>
              <w:spacing w:after="200" w:line="276" w:lineRule="auto"/>
              <w:jc w:val="both"/>
              <w:rPr>
                <w:rFonts w:ascii="Times New Roman" w:hAnsi="Times New Roman" w:cs="Times New Roman"/>
                <w:b/>
                <w:bCs/>
                <w:iCs/>
                <w:sz w:val="24"/>
                <w:szCs w:val="24"/>
              </w:rPr>
            </w:pPr>
            <w:r w:rsidRPr="009E5C67">
              <w:rPr>
                <w:rFonts w:ascii="Times New Roman" w:hAnsi="Times New Roman" w:cs="Times New Roman"/>
                <w:sz w:val="24"/>
                <w:szCs w:val="24"/>
              </w:rPr>
              <w:t>Port konsoli</w:t>
            </w:r>
          </w:p>
        </w:tc>
      </w:tr>
      <w:tr w:rsidR="009E5C67" w:rsidRPr="009E5C67" w14:paraId="0ED95BE5" w14:textId="77777777" w:rsidTr="009E5C67">
        <w:tc>
          <w:tcPr>
            <w:tcW w:w="1171" w:type="pct"/>
          </w:tcPr>
          <w:p w14:paraId="175AA9C3" w14:textId="5E1F5764"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E869A5">
              <w:rPr>
                <w:rFonts w:ascii="Times New Roman" w:eastAsia="Times New Roman" w:hAnsi="Times New Roman" w:cs="Times New Roman"/>
                <w:color w:val="000000"/>
                <w:sz w:val="24"/>
                <w:szCs w:val="24"/>
                <w:lang w:val="pl-PL" w:eastAsia="pl-PL"/>
              </w:rPr>
              <w:t>ACC-A-05.0</w:t>
            </w:r>
            <w:r w:rsidR="00C32E0D">
              <w:rPr>
                <w:rFonts w:ascii="Times New Roman" w:eastAsia="Times New Roman" w:hAnsi="Times New Roman" w:cs="Times New Roman"/>
                <w:color w:val="000000"/>
                <w:sz w:val="24"/>
                <w:szCs w:val="24"/>
                <w:lang w:val="pl-PL" w:eastAsia="pl-PL"/>
              </w:rPr>
              <w:t>2</w:t>
            </w:r>
          </w:p>
        </w:tc>
        <w:tc>
          <w:tcPr>
            <w:tcW w:w="3829" w:type="pct"/>
          </w:tcPr>
          <w:p w14:paraId="0C2F54EA" w14:textId="2C0293A8"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rPr>
              <w:t>Dedykowany port Ethernet do zarządzania out-of-band</w:t>
            </w:r>
          </w:p>
        </w:tc>
      </w:tr>
      <w:tr w:rsidR="009E5C67" w:rsidRPr="009E5C67" w14:paraId="16A0AE41" w14:textId="77777777" w:rsidTr="009E5C67">
        <w:tc>
          <w:tcPr>
            <w:tcW w:w="1171" w:type="pct"/>
          </w:tcPr>
          <w:p w14:paraId="4E1C4494" w14:textId="0CEC20B4"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E869A5">
              <w:rPr>
                <w:rFonts w:ascii="Times New Roman" w:eastAsia="Times New Roman" w:hAnsi="Times New Roman" w:cs="Times New Roman"/>
                <w:color w:val="000000"/>
                <w:sz w:val="24"/>
                <w:szCs w:val="24"/>
                <w:lang w:val="pl-PL" w:eastAsia="pl-PL"/>
              </w:rPr>
              <w:t>ACC-A-05.0</w:t>
            </w:r>
            <w:r w:rsidR="00C32E0D">
              <w:rPr>
                <w:rFonts w:ascii="Times New Roman" w:eastAsia="Times New Roman" w:hAnsi="Times New Roman" w:cs="Times New Roman"/>
                <w:color w:val="000000"/>
                <w:sz w:val="24"/>
                <w:szCs w:val="24"/>
                <w:lang w:val="pl-PL" w:eastAsia="pl-PL"/>
              </w:rPr>
              <w:t>3</w:t>
            </w:r>
          </w:p>
        </w:tc>
        <w:tc>
          <w:tcPr>
            <w:tcW w:w="3829" w:type="pct"/>
          </w:tcPr>
          <w:p w14:paraId="2D7FB071" w14:textId="1019DC37"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Możliwość realizacji dostępu do konsoli znakowej lub wbudowanego graficznego interfejsu zarządzającego poprzez połączenie bezprzewodowe Bluetooth przy pomocy dodatkowego adaptera usb Bluetooth podłączanego do portu USB przełącznika. Funkcjonalność umożliwia kontrolę dostępu do konsoli poprzez mechanizm lokalnego konta logowania lub mechanizm AAA</w:t>
            </w:r>
          </w:p>
        </w:tc>
      </w:tr>
      <w:tr w:rsidR="009E5C67" w:rsidRPr="009E5C67" w14:paraId="4D3C945C" w14:textId="77777777" w:rsidTr="009E5C67">
        <w:tc>
          <w:tcPr>
            <w:tcW w:w="1171" w:type="pct"/>
          </w:tcPr>
          <w:p w14:paraId="05378698" w14:textId="37CB13CD"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E869A5">
              <w:rPr>
                <w:rFonts w:ascii="Times New Roman" w:eastAsia="Times New Roman" w:hAnsi="Times New Roman" w:cs="Times New Roman"/>
                <w:color w:val="000000"/>
                <w:sz w:val="24"/>
                <w:szCs w:val="24"/>
                <w:lang w:val="pl-PL" w:eastAsia="pl-PL"/>
              </w:rPr>
              <w:t>ACC-A-05.0</w:t>
            </w:r>
            <w:r w:rsidR="00C32E0D">
              <w:rPr>
                <w:rFonts w:ascii="Times New Roman" w:eastAsia="Times New Roman" w:hAnsi="Times New Roman" w:cs="Times New Roman"/>
                <w:color w:val="000000"/>
                <w:sz w:val="24"/>
                <w:szCs w:val="24"/>
                <w:lang w:val="pl-PL" w:eastAsia="pl-PL"/>
              </w:rPr>
              <w:t>4</w:t>
            </w:r>
          </w:p>
        </w:tc>
        <w:tc>
          <w:tcPr>
            <w:tcW w:w="3829" w:type="pct"/>
          </w:tcPr>
          <w:p w14:paraId="3E33331C" w14:textId="4B21F44F"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Plik konfiguracyjny urządzenia możliwy do edycji w trybie off-line (możliwość przeglądania i zmian konfiguracji w pliku tekstowym na dowolnym urządzeniu PC). Po zapisaniu konfiguracji w pamięci nieulotnej możliwości uruchomienia urządzenia z nową konfiguracją</w:t>
            </w:r>
          </w:p>
        </w:tc>
      </w:tr>
      <w:tr w:rsidR="009E5C67" w:rsidRPr="009E5C67" w14:paraId="5A345651" w14:textId="77777777" w:rsidTr="009E5C67">
        <w:tc>
          <w:tcPr>
            <w:tcW w:w="1171" w:type="pct"/>
          </w:tcPr>
          <w:p w14:paraId="2F1DADCA" w14:textId="57FB1BCA"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E869A5">
              <w:rPr>
                <w:rFonts w:ascii="Times New Roman" w:eastAsia="Times New Roman" w:hAnsi="Times New Roman" w:cs="Times New Roman"/>
                <w:color w:val="000000"/>
                <w:sz w:val="24"/>
                <w:szCs w:val="24"/>
                <w:lang w:val="pl-PL" w:eastAsia="pl-PL"/>
              </w:rPr>
              <w:t>ACC-A-05.0</w:t>
            </w:r>
            <w:r w:rsidR="00C32E0D">
              <w:rPr>
                <w:rFonts w:ascii="Times New Roman" w:eastAsia="Times New Roman" w:hAnsi="Times New Roman" w:cs="Times New Roman"/>
                <w:color w:val="000000"/>
                <w:sz w:val="24"/>
                <w:szCs w:val="24"/>
                <w:lang w:val="pl-PL" w:eastAsia="pl-PL"/>
              </w:rPr>
              <w:t>5</w:t>
            </w:r>
          </w:p>
        </w:tc>
        <w:tc>
          <w:tcPr>
            <w:tcW w:w="3829" w:type="pct"/>
          </w:tcPr>
          <w:p w14:paraId="20A0F71A" w14:textId="70A6673B"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rPr>
              <w:t>Obsługa protokołów SNMPv3, SSHv2, SCP, sftp (SSH File Transfer Protocol), https, syslog</w:t>
            </w:r>
          </w:p>
        </w:tc>
      </w:tr>
      <w:tr w:rsidR="009E5C67" w:rsidRPr="009E5C67" w14:paraId="0B52FF3D" w14:textId="77777777" w:rsidTr="009E5C67">
        <w:tc>
          <w:tcPr>
            <w:tcW w:w="1171" w:type="pct"/>
          </w:tcPr>
          <w:p w14:paraId="3A6BB22E" w14:textId="7C42D472"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E869A5">
              <w:rPr>
                <w:rFonts w:ascii="Times New Roman" w:eastAsia="Times New Roman" w:hAnsi="Times New Roman" w:cs="Times New Roman"/>
                <w:color w:val="000000"/>
                <w:sz w:val="24"/>
                <w:szCs w:val="24"/>
                <w:lang w:val="pl-PL" w:eastAsia="pl-PL"/>
              </w:rPr>
              <w:lastRenderedPageBreak/>
              <w:t>ACC-A-05.0</w:t>
            </w:r>
            <w:r w:rsidR="00C32E0D">
              <w:rPr>
                <w:rFonts w:ascii="Times New Roman" w:eastAsia="Times New Roman" w:hAnsi="Times New Roman" w:cs="Times New Roman"/>
                <w:color w:val="000000"/>
                <w:sz w:val="24"/>
                <w:szCs w:val="24"/>
                <w:lang w:val="pl-PL" w:eastAsia="pl-PL"/>
              </w:rPr>
              <w:t>6</w:t>
            </w:r>
          </w:p>
        </w:tc>
        <w:tc>
          <w:tcPr>
            <w:tcW w:w="3829" w:type="pct"/>
          </w:tcPr>
          <w:p w14:paraId="509F537F" w14:textId="3AD33393"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Możliwość konfiguracji za pomocą protokołu NETCONF (RFC 6241) i modelowania YANGa (RFC 6020) oraz eksportowania zdefiniowanych według potrzeb danych do zewnętrznych systemów</w:t>
            </w:r>
          </w:p>
        </w:tc>
      </w:tr>
      <w:tr w:rsidR="009E5C67" w:rsidRPr="009E5C67" w14:paraId="1F927495" w14:textId="77777777" w:rsidTr="009E5C67">
        <w:tc>
          <w:tcPr>
            <w:tcW w:w="1171" w:type="pct"/>
          </w:tcPr>
          <w:p w14:paraId="764DDAD4" w14:textId="7D7D678A"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E869A5">
              <w:rPr>
                <w:rFonts w:ascii="Times New Roman" w:eastAsia="Times New Roman" w:hAnsi="Times New Roman" w:cs="Times New Roman"/>
                <w:color w:val="000000"/>
                <w:sz w:val="24"/>
                <w:szCs w:val="24"/>
                <w:lang w:val="pl-PL" w:eastAsia="pl-PL"/>
              </w:rPr>
              <w:t>ACC-A-05.0</w:t>
            </w:r>
            <w:r w:rsidR="00C32E0D">
              <w:rPr>
                <w:rFonts w:ascii="Times New Roman" w:eastAsia="Times New Roman" w:hAnsi="Times New Roman" w:cs="Times New Roman"/>
                <w:color w:val="000000"/>
                <w:sz w:val="24"/>
                <w:szCs w:val="24"/>
                <w:lang w:val="pl-PL" w:eastAsia="pl-PL"/>
              </w:rPr>
              <w:t>7</w:t>
            </w:r>
          </w:p>
        </w:tc>
        <w:tc>
          <w:tcPr>
            <w:tcW w:w="3829" w:type="pct"/>
          </w:tcPr>
          <w:p w14:paraId="23D0E29D" w14:textId="4F3FD192"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Wsparcie dla protokoły RESTCONF</w:t>
            </w:r>
          </w:p>
        </w:tc>
      </w:tr>
      <w:tr w:rsidR="009E5C67" w:rsidRPr="009E5C67" w14:paraId="3887FB4C" w14:textId="77777777" w:rsidTr="009E5C67">
        <w:tc>
          <w:tcPr>
            <w:tcW w:w="1171" w:type="pct"/>
          </w:tcPr>
          <w:p w14:paraId="75941493" w14:textId="6D4B9729"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E869A5">
              <w:rPr>
                <w:rFonts w:ascii="Times New Roman" w:eastAsia="Times New Roman" w:hAnsi="Times New Roman" w:cs="Times New Roman"/>
                <w:color w:val="000000"/>
                <w:sz w:val="24"/>
                <w:szCs w:val="24"/>
                <w:lang w:val="pl-PL" w:eastAsia="pl-PL"/>
              </w:rPr>
              <w:t>ACC-A-05.0</w:t>
            </w:r>
            <w:r w:rsidR="00C32E0D">
              <w:rPr>
                <w:rFonts w:ascii="Times New Roman" w:eastAsia="Times New Roman" w:hAnsi="Times New Roman" w:cs="Times New Roman"/>
                <w:color w:val="000000"/>
                <w:sz w:val="24"/>
                <w:szCs w:val="24"/>
                <w:lang w:val="pl-PL" w:eastAsia="pl-PL"/>
              </w:rPr>
              <w:t>8</w:t>
            </w:r>
          </w:p>
        </w:tc>
        <w:tc>
          <w:tcPr>
            <w:tcW w:w="3829" w:type="pct"/>
          </w:tcPr>
          <w:p w14:paraId="4CE6423D" w14:textId="5E57BBCF"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Wsparcie dla protokołu gNMI</w:t>
            </w:r>
          </w:p>
        </w:tc>
      </w:tr>
      <w:tr w:rsidR="009E5C67" w:rsidRPr="009E5C67" w14:paraId="2A2B470B" w14:textId="77777777" w:rsidTr="009E5C67">
        <w:tc>
          <w:tcPr>
            <w:tcW w:w="1171" w:type="pct"/>
          </w:tcPr>
          <w:p w14:paraId="1FC2CAF0" w14:textId="0CF657D6"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E869A5">
              <w:rPr>
                <w:rFonts w:ascii="Times New Roman" w:eastAsia="Times New Roman" w:hAnsi="Times New Roman" w:cs="Times New Roman"/>
                <w:color w:val="000000"/>
                <w:sz w:val="24"/>
                <w:szCs w:val="24"/>
                <w:lang w:val="pl-PL" w:eastAsia="pl-PL"/>
              </w:rPr>
              <w:t>ACC-A-05.0</w:t>
            </w:r>
            <w:r w:rsidR="00C32E0D">
              <w:rPr>
                <w:rFonts w:ascii="Times New Roman" w:eastAsia="Times New Roman" w:hAnsi="Times New Roman" w:cs="Times New Roman"/>
                <w:color w:val="000000"/>
                <w:sz w:val="24"/>
                <w:szCs w:val="24"/>
                <w:lang w:val="pl-PL" w:eastAsia="pl-PL"/>
              </w:rPr>
              <w:t>9</w:t>
            </w:r>
          </w:p>
        </w:tc>
        <w:tc>
          <w:tcPr>
            <w:tcW w:w="3829" w:type="pct"/>
          </w:tcPr>
          <w:p w14:paraId="0EF00CE4" w14:textId="66CCD202"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Przełącznik posiada diodę umożliwiającą identyfikację konkretnego urządzenia podczas akcji serwisowych</w:t>
            </w:r>
          </w:p>
        </w:tc>
      </w:tr>
      <w:tr w:rsidR="009E5C67" w:rsidRPr="009E5C67" w14:paraId="17B8B420" w14:textId="77777777" w:rsidTr="009E5C67">
        <w:tc>
          <w:tcPr>
            <w:tcW w:w="1171" w:type="pct"/>
          </w:tcPr>
          <w:p w14:paraId="19A34F1C" w14:textId="04686C0D"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E869A5">
              <w:rPr>
                <w:rFonts w:ascii="Times New Roman" w:eastAsia="Times New Roman" w:hAnsi="Times New Roman" w:cs="Times New Roman"/>
                <w:color w:val="000000"/>
                <w:sz w:val="24"/>
                <w:szCs w:val="24"/>
                <w:lang w:val="pl-PL" w:eastAsia="pl-PL"/>
              </w:rPr>
              <w:t>ACC-A-05.</w:t>
            </w:r>
            <w:r w:rsidR="00C32E0D">
              <w:rPr>
                <w:rFonts w:ascii="Times New Roman" w:eastAsia="Times New Roman" w:hAnsi="Times New Roman" w:cs="Times New Roman"/>
                <w:color w:val="000000"/>
                <w:sz w:val="24"/>
                <w:szCs w:val="24"/>
                <w:lang w:val="pl-PL" w:eastAsia="pl-PL"/>
              </w:rPr>
              <w:t>10</w:t>
            </w:r>
          </w:p>
        </w:tc>
        <w:tc>
          <w:tcPr>
            <w:tcW w:w="3829" w:type="pct"/>
          </w:tcPr>
          <w:p w14:paraId="291EA550" w14:textId="5AA18073"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Przełącznik posiada wbudowany tag RFID w celu łatwiejszego zarządzania infrastrukturą</w:t>
            </w:r>
          </w:p>
        </w:tc>
      </w:tr>
      <w:tr w:rsidR="009E5C67" w:rsidRPr="009E5C67" w14:paraId="20E71508" w14:textId="77777777" w:rsidTr="009E5C67">
        <w:tc>
          <w:tcPr>
            <w:tcW w:w="1171" w:type="pct"/>
          </w:tcPr>
          <w:p w14:paraId="191F59E0" w14:textId="03F19962"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E869A5">
              <w:rPr>
                <w:rFonts w:ascii="Times New Roman" w:eastAsia="Times New Roman" w:hAnsi="Times New Roman" w:cs="Times New Roman"/>
                <w:color w:val="000000"/>
                <w:sz w:val="24"/>
                <w:szCs w:val="24"/>
                <w:lang w:val="pl-PL" w:eastAsia="pl-PL"/>
              </w:rPr>
              <w:t>ACC-A-05.</w:t>
            </w:r>
            <w:r w:rsidR="00C32E0D">
              <w:rPr>
                <w:rFonts w:ascii="Times New Roman" w:eastAsia="Times New Roman" w:hAnsi="Times New Roman" w:cs="Times New Roman"/>
                <w:color w:val="000000"/>
                <w:sz w:val="24"/>
                <w:szCs w:val="24"/>
                <w:lang w:val="pl-PL" w:eastAsia="pl-PL"/>
              </w:rPr>
              <w:t>11</w:t>
            </w:r>
          </w:p>
        </w:tc>
        <w:tc>
          <w:tcPr>
            <w:tcW w:w="3829" w:type="pct"/>
          </w:tcPr>
          <w:p w14:paraId="62C7AA8F" w14:textId="00C9A0EF"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Port USB umożliwiający podłączenie zewnętrznego nośnika danych. Urządzenie ma możliwość uruchomienia z nośnika danych umieszczonego w porcie USB</w:t>
            </w:r>
          </w:p>
        </w:tc>
      </w:tr>
      <w:tr w:rsidR="009E5C67" w:rsidRPr="009E5C67" w14:paraId="46749403" w14:textId="77777777" w:rsidTr="009E5C67">
        <w:tc>
          <w:tcPr>
            <w:tcW w:w="1171" w:type="pct"/>
          </w:tcPr>
          <w:p w14:paraId="6261C3F6" w14:textId="29F14F92"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E869A5">
              <w:rPr>
                <w:rFonts w:ascii="Times New Roman" w:eastAsia="Times New Roman" w:hAnsi="Times New Roman" w:cs="Times New Roman"/>
                <w:color w:val="000000"/>
                <w:sz w:val="24"/>
                <w:szCs w:val="24"/>
                <w:lang w:val="pl-PL" w:eastAsia="pl-PL"/>
              </w:rPr>
              <w:t>ACC-A-05.</w:t>
            </w:r>
            <w:r w:rsidR="00C32E0D">
              <w:rPr>
                <w:rFonts w:ascii="Times New Roman" w:eastAsia="Times New Roman" w:hAnsi="Times New Roman" w:cs="Times New Roman"/>
                <w:color w:val="000000"/>
                <w:sz w:val="24"/>
                <w:szCs w:val="24"/>
                <w:lang w:val="pl-PL" w:eastAsia="pl-PL"/>
              </w:rPr>
              <w:t>12</w:t>
            </w:r>
          </w:p>
        </w:tc>
        <w:tc>
          <w:tcPr>
            <w:tcW w:w="3829" w:type="pct"/>
          </w:tcPr>
          <w:p w14:paraId="5BA7910D" w14:textId="522FAC8B"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Urządzenie może zostać wyposażone w zewnętrzną pamięć przeznaczoną np. do wykorzystania przez aplikacje uruchomiane w kontenerach Docker w postaci klucza USB 3.0 o pojemności 240GB</w:t>
            </w:r>
          </w:p>
        </w:tc>
      </w:tr>
      <w:tr w:rsidR="009E5C67" w:rsidRPr="009E5C67" w14:paraId="377A271B" w14:textId="77777777" w:rsidTr="009E5C67">
        <w:tc>
          <w:tcPr>
            <w:tcW w:w="1171" w:type="pct"/>
          </w:tcPr>
          <w:p w14:paraId="201D81FB" w14:textId="2A1F9097"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E869A5">
              <w:rPr>
                <w:rFonts w:ascii="Times New Roman" w:eastAsia="Times New Roman" w:hAnsi="Times New Roman" w:cs="Times New Roman"/>
                <w:color w:val="000000"/>
                <w:sz w:val="24"/>
                <w:szCs w:val="24"/>
                <w:lang w:val="pl-PL" w:eastAsia="pl-PL"/>
              </w:rPr>
              <w:t>ACC-A-05.</w:t>
            </w:r>
            <w:r w:rsidR="00C32E0D">
              <w:rPr>
                <w:rFonts w:ascii="Times New Roman" w:eastAsia="Times New Roman" w:hAnsi="Times New Roman" w:cs="Times New Roman"/>
                <w:color w:val="000000"/>
                <w:sz w:val="24"/>
                <w:szCs w:val="24"/>
                <w:lang w:val="pl-PL" w:eastAsia="pl-PL"/>
              </w:rPr>
              <w:t>13</w:t>
            </w:r>
          </w:p>
        </w:tc>
        <w:tc>
          <w:tcPr>
            <w:tcW w:w="3829" w:type="pct"/>
          </w:tcPr>
          <w:p w14:paraId="27104D81" w14:textId="09FB216C" w:rsidR="009E5C67" w:rsidRPr="009E5C67" w:rsidRDefault="009E5C67" w:rsidP="009E5C67">
            <w:pPr>
              <w:autoSpaceDE w:val="0"/>
              <w:autoSpaceDN w:val="0"/>
              <w:adjustRightInd w:val="0"/>
              <w:spacing w:after="200"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Funkcja programowego resetu urządzenia do ustawień fabrycznych wraz z całkowitym i nieodwracalnym (3-krotne nadpisanie) wyczyszczeniem takich danych jak: konfiguracja urządzenia, pliki logów, zmienne bootowania (startowe), dane uwierzytelniające (tzw. credentials), obrazy oprogramowania, klucze szyfrujące</w:t>
            </w:r>
          </w:p>
        </w:tc>
      </w:tr>
      <w:tr w:rsidR="009E5C67" w:rsidRPr="009E5C67" w14:paraId="0EE12797" w14:textId="77777777" w:rsidTr="009E5C67">
        <w:tc>
          <w:tcPr>
            <w:tcW w:w="1171" w:type="pct"/>
          </w:tcPr>
          <w:p w14:paraId="0C8169B4" w14:textId="60AD1D63" w:rsidR="009E5C67" w:rsidRPr="009E5C67" w:rsidRDefault="009E5C67" w:rsidP="009E5C67">
            <w:pPr>
              <w:spacing w:line="276" w:lineRule="auto"/>
              <w:jc w:val="both"/>
              <w:rPr>
                <w:rFonts w:ascii="Times New Roman" w:eastAsia="Times New Roman" w:hAnsi="Times New Roman" w:cs="Times New Roman"/>
                <w:color w:val="000000"/>
                <w:sz w:val="24"/>
                <w:szCs w:val="24"/>
                <w:lang w:eastAsia="pl-PL"/>
              </w:rPr>
            </w:pPr>
            <w:r w:rsidRPr="00E869A5">
              <w:rPr>
                <w:rFonts w:ascii="Times New Roman" w:eastAsia="Times New Roman" w:hAnsi="Times New Roman" w:cs="Times New Roman"/>
                <w:color w:val="000000"/>
                <w:sz w:val="24"/>
                <w:szCs w:val="24"/>
                <w:lang w:val="pl-PL" w:eastAsia="pl-PL"/>
              </w:rPr>
              <w:t>ACC-A-05.</w:t>
            </w:r>
            <w:r w:rsidR="00C32E0D">
              <w:rPr>
                <w:rFonts w:ascii="Times New Roman" w:eastAsia="Times New Roman" w:hAnsi="Times New Roman" w:cs="Times New Roman"/>
                <w:color w:val="000000"/>
                <w:sz w:val="24"/>
                <w:szCs w:val="24"/>
                <w:lang w:val="pl-PL" w:eastAsia="pl-PL"/>
              </w:rPr>
              <w:t>14</w:t>
            </w:r>
          </w:p>
        </w:tc>
        <w:tc>
          <w:tcPr>
            <w:tcW w:w="3829" w:type="pct"/>
          </w:tcPr>
          <w:p w14:paraId="6EB893C9" w14:textId="77777777" w:rsidR="009E5C67" w:rsidRPr="009E5C67" w:rsidRDefault="009E5C67" w:rsidP="009E5C67">
            <w:pPr>
              <w:spacing w:line="276" w:lineRule="auto"/>
              <w:jc w:val="both"/>
              <w:rPr>
                <w:rFonts w:ascii="Times New Roman" w:hAnsi="Times New Roman" w:cs="Times New Roman"/>
                <w:sz w:val="24"/>
                <w:szCs w:val="24"/>
                <w:lang w:val="pl-PL"/>
              </w:rPr>
            </w:pPr>
            <w:r w:rsidRPr="009E5C67">
              <w:rPr>
                <w:rFonts w:ascii="Times New Roman" w:hAnsi="Times New Roman" w:cs="Times New Roman"/>
                <w:sz w:val="24"/>
                <w:szCs w:val="24"/>
                <w:lang w:val="pl-PL"/>
              </w:rPr>
              <w:t>Wbudowany graficzny interfejs zarządzania przełącznikiem umożliwiający</w:t>
            </w:r>
          </w:p>
          <w:p w14:paraId="3A0A6E3F" w14:textId="77777777" w:rsidR="009E5C67" w:rsidRPr="009E5C67" w:rsidRDefault="009E5C67">
            <w:pPr>
              <w:pStyle w:val="Akapitzlist"/>
              <w:numPr>
                <w:ilvl w:val="0"/>
                <w:numId w:val="33"/>
              </w:numPr>
              <w:spacing w:line="276" w:lineRule="auto"/>
              <w:jc w:val="both"/>
              <w:rPr>
                <w:rFonts w:ascii="Times New Roman" w:hAnsi="Times New Roman" w:cs="Times New Roman"/>
                <w:sz w:val="24"/>
                <w:szCs w:val="24"/>
                <w:lang w:val="pl-PL"/>
              </w:rPr>
            </w:pPr>
            <w:r w:rsidRPr="009E5C67">
              <w:rPr>
                <w:rFonts w:ascii="Times New Roman" w:hAnsi="Times New Roman" w:cs="Times New Roman"/>
                <w:sz w:val="24"/>
                <w:szCs w:val="24"/>
                <w:lang w:val="pl-PL"/>
              </w:rPr>
              <w:t>Monitoring pracy przełącznika</w:t>
            </w:r>
          </w:p>
          <w:p w14:paraId="3D3433D7" w14:textId="77777777" w:rsidR="009E5C67" w:rsidRPr="009E5C67" w:rsidRDefault="009E5C67">
            <w:pPr>
              <w:pStyle w:val="Akapitzlist"/>
              <w:numPr>
                <w:ilvl w:val="0"/>
                <w:numId w:val="33"/>
              </w:numPr>
              <w:spacing w:line="276" w:lineRule="auto"/>
              <w:jc w:val="both"/>
              <w:rPr>
                <w:rFonts w:ascii="Times New Roman" w:hAnsi="Times New Roman" w:cs="Times New Roman"/>
                <w:sz w:val="24"/>
                <w:szCs w:val="24"/>
                <w:lang w:val="pl-PL"/>
              </w:rPr>
            </w:pPr>
            <w:r w:rsidRPr="009E5C67">
              <w:rPr>
                <w:rFonts w:ascii="Times New Roman" w:hAnsi="Times New Roman" w:cs="Times New Roman"/>
                <w:sz w:val="24"/>
                <w:szCs w:val="24"/>
                <w:lang w:val="pl-PL"/>
              </w:rPr>
              <w:t>Konfigurację przełącznika</w:t>
            </w:r>
          </w:p>
          <w:p w14:paraId="16B5877D" w14:textId="77777777" w:rsidR="009E5C67" w:rsidRPr="009E5C67" w:rsidRDefault="009E5C67">
            <w:pPr>
              <w:pStyle w:val="Akapitzlist"/>
              <w:numPr>
                <w:ilvl w:val="0"/>
                <w:numId w:val="33"/>
              </w:numPr>
              <w:spacing w:line="276" w:lineRule="auto"/>
              <w:jc w:val="both"/>
              <w:rPr>
                <w:rFonts w:ascii="Times New Roman" w:hAnsi="Times New Roman" w:cs="Times New Roman"/>
                <w:sz w:val="24"/>
                <w:szCs w:val="24"/>
                <w:lang w:val="pl-PL"/>
              </w:rPr>
            </w:pPr>
            <w:r w:rsidRPr="009E5C67">
              <w:rPr>
                <w:rFonts w:ascii="Times New Roman" w:hAnsi="Times New Roman" w:cs="Times New Roman"/>
                <w:sz w:val="24"/>
                <w:szCs w:val="24"/>
                <w:lang w:val="pl-PL"/>
              </w:rPr>
              <w:t>Administracja przełącznika</w:t>
            </w:r>
          </w:p>
          <w:p w14:paraId="5BC0CF64" w14:textId="4D1B8BB8" w:rsidR="009E5C67" w:rsidRPr="009E5C67" w:rsidRDefault="009E5C67">
            <w:pPr>
              <w:pStyle w:val="Akapitzlist"/>
              <w:numPr>
                <w:ilvl w:val="0"/>
                <w:numId w:val="33"/>
              </w:numPr>
              <w:spacing w:line="276" w:lineRule="auto"/>
              <w:jc w:val="both"/>
              <w:rPr>
                <w:rFonts w:ascii="Times New Roman" w:hAnsi="Times New Roman" w:cs="Times New Roman"/>
                <w:sz w:val="24"/>
                <w:szCs w:val="24"/>
              </w:rPr>
            </w:pPr>
            <w:r w:rsidRPr="009E5C67">
              <w:rPr>
                <w:rFonts w:ascii="Times New Roman" w:hAnsi="Times New Roman" w:cs="Times New Roman"/>
                <w:sz w:val="24"/>
                <w:szCs w:val="24"/>
                <w:lang w:val="pl-PL"/>
              </w:rPr>
              <w:t>Diagnostyka urządzenia</w:t>
            </w:r>
          </w:p>
        </w:tc>
      </w:tr>
      <w:tr w:rsidR="009E5C67" w:rsidRPr="009E5C67" w14:paraId="37AAB3F7" w14:textId="77777777" w:rsidTr="009E5C67">
        <w:tc>
          <w:tcPr>
            <w:tcW w:w="1171" w:type="pct"/>
          </w:tcPr>
          <w:p w14:paraId="79FB854A" w14:textId="405E259B" w:rsidR="009E5C67" w:rsidRPr="00C32E0D" w:rsidRDefault="00C32E0D" w:rsidP="009E5C67">
            <w:pPr>
              <w:spacing w:line="276" w:lineRule="auto"/>
              <w:jc w:val="both"/>
              <w:rPr>
                <w:rFonts w:ascii="Times New Roman" w:eastAsia="Times New Roman" w:hAnsi="Times New Roman" w:cs="Times New Roman"/>
                <w:b/>
                <w:bCs/>
                <w:color w:val="000000"/>
                <w:sz w:val="24"/>
                <w:szCs w:val="24"/>
                <w:lang w:eastAsia="pl-PL"/>
              </w:rPr>
            </w:pPr>
            <w:r w:rsidRPr="00C32E0D">
              <w:rPr>
                <w:rFonts w:ascii="Times New Roman" w:eastAsia="Times New Roman" w:hAnsi="Times New Roman" w:cs="Times New Roman"/>
                <w:b/>
                <w:bCs/>
                <w:color w:val="000000"/>
                <w:sz w:val="24"/>
                <w:szCs w:val="24"/>
                <w:lang w:val="pl-PL" w:eastAsia="pl-PL"/>
              </w:rPr>
              <w:t>ACC-A-06</w:t>
            </w:r>
          </w:p>
        </w:tc>
        <w:tc>
          <w:tcPr>
            <w:tcW w:w="3829" w:type="pct"/>
          </w:tcPr>
          <w:p w14:paraId="41355FD8" w14:textId="2AC6E40C" w:rsidR="009E5C67" w:rsidRPr="009E5C67" w:rsidRDefault="009E5C67" w:rsidP="009E5C67">
            <w:pPr>
              <w:spacing w:line="276" w:lineRule="auto"/>
              <w:jc w:val="both"/>
              <w:rPr>
                <w:rFonts w:ascii="Times New Roman" w:hAnsi="Times New Roman" w:cs="Times New Roman"/>
                <w:sz w:val="24"/>
                <w:szCs w:val="24"/>
              </w:rPr>
            </w:pPr>
            <w:r w:rsidRPr="009E5C67">
              <w:rPr>
                <w:rFonts w:ascii="Times New Roman" w:hAnsi="Times New Roman" w:cs="Times New Roman"/>
                <w:b/>
                <w:bCs/>
                <w:iCs/>
                <w:sz w:val="24"/>
                <w:szCs w:val="24"/>
                <w:lang w:val="pl-PL"/>
              </w:rPr>
              <w:t>Wyposażenie urządzenia</w:t>
            </w:r>
          </w:p>
        </w:tc>
      </w:tr>
      <w:tr w:rsidR="009E5C67" w:rsidRPr="009E5C67" w14:paraId="79C8F3D2" w14:textId="77777777" w:rsidTr="009E5C67">
        <w:tc>
          <w:tcPr>
            <w:tcW w:w="1171" w:type="pct"/>
          </w:tcPr>
          <w:p w14:paraId="33E19109" w14:textId="1040E1EF" w:rsidR="009E5C67" w:rsidRPr="009E5C67" w:rsidRDefault="00C32E0D" w:rsidP="009E5C67">
            <w:pPr>
              <w:spacing w:line="276" w:lineRule="auto"/>
              <w:jc w:val="both"/>
              <w:rPr>
                <w:rFonts w:ascii="Times New Roman" w:eastAsia="Times New Roman" w:hAnsi="Times New Roman" w:cs="Times New Roman"/>
                <w:color w:val="000000"/>
                <w:sz w:val="24"/>
                <w:szCs w:val="24"/>
                <w:lang w:eastAsia="pl-PL"/>
              </w:rPr>
            </w:pPr>
            <w:r w:rsidRPr="00E869A5">
              <w:rPr>
                <w:rFonts w:ascii="Times New Roman" w:eastAsia="Times New Roman" w:hAnsi="Times New Roman" w:cs="Times New Roman"/>
                <w:color w:val="000000"/>
                <w:sz w:val="24"/>
                <w:szCs w:val="24"/>
                <w:lang w:val="pl-PL" w:eastAsia="pl-PL"/>
              </w:rPr>
              <w:t>ACC-A-0</w:t>
            </w:r>
            <w:r>
              <w:rPr>
                <w:rFonts w:ascii="Times New Roman" w:eastAsia="Times New Roman" w:hAnsi="Times New Roman" w:cs="Times New Roman"/>
                <w:color w:val="000000"/>
                <w:sz w:val="24"/>
                <w:szCs w:val="24"/>
                <w:lang w:val="pl-PL" w:eastAsia="pl-PL"/>
              </w:rPr>
              <w:t>6</w:t>
            </w:r>
            <w:r w:rsidRPr="00E869A5">
              <w:rPr>
                <w:rFonts w:ascii="Times New Roman" w:eastAsia="Times New Roman" w:hAnsi="Times New Roman" w:cs="Times New Roman"/>
                <w:color w:val="000000"/>
                <w:sz w:val="24"/>
                <w:szCs w:val="24"/>
                <w:lang w:val="pl-PL" w:eastAsia="pl-PL"/>
              </w:rPr>
              <w:t>.</w:t>
            </w:r>
            <w:r>
              <w:rPr>
                <w:rFonts w:ascii="Times New Roman" w:eastAsia="Times New Roman" w:hAnsi="Times New Roman" w:cs="Times New Roman"/>
                <w:color w:val="000000"/>
                <w:sz w:val="24"/>
                <w:szCs w:val="24"/>
                <w:lang w:val="pl-PL" w:eastAsia="pl-PL"/>
              </w:rPr>
              <w:t>01</w:t>
            </w:r>
          </w:p>
        </w:tc>
        <w:tc>
          <w:tcPr>
            <w:tcW w:w="3829" w:type="pct"/>
          </w:tcPr>
          <w:p w14:paraId="6F85C44F" w14:textId="0769B531" w:rsidR="009E5C67" w:rsidRPr="009E5C67" w:rsidRDefault="005F45B4" w:rsidP="001F422E">
            <w:pPr>
              <w:spacing w:line="276" w:lineRule="auto"/>
              <w:jc w:val="both"/>
              <w:rPr>
                <w:rFonts w:ascii="Times New Roman" w:hAnsi="Times New Roman" w:cs="Times New Roman"/>
                <w:b/>
                <w:bCs/>
                <w:iCs/>
                <w:sz w:val="24"/>
                <w:szCs w:val="24"/>
              </w:rPr>
            </w:pPr>
            <w:r w:rsidRPr="008A5EB6">
              <w:rPr>
                <w:rFonts w:ascii="Times New Roman" w:hAnsi="Times New Roman" w:cs="Times New Roman"/>
                <w:iCs/>
                <w:sz w:val="24"/>
                <w:szCs w:val="24"/>
                <w:lang w:val="pl-PL"/>
              </w:rPr>
              <w:t>Wykonawca dostarczy moduły optyczne 25 Gb/s dla co najmniej dwóch połączeń uplink każdego przełącznika dostępowego Typ II-A bez PoE</w:t>
            </w:r>
            <w:r>
              <w:rPr>
                <w:rFonts w:ascii="Times New Roman" w:hAnsi="Times New Roman" w:cs="Times New Roman"/>
                <w:iCs/>
                <w:sz w:val="24"/>
                <w:szCs w:val="24"/>
                <w:lang w:val="pl-PL"/>
              </w:rPr>
              <w:t xml:space="preserve"> </w:t>
            </w:r>
            <w:r w:rsidRPr="008A5EB6">
              <w:rPr>
                <w:rFonts w:ascii="Times New Roman" w:hAnsi="Times New Roman" w:cs="Times New Roman"/>
                <w:iCs/>
                <w:sz w:val="24"/>
                <w:szCs w:val="24"/>
                <w:lang w:val="pl-PL"/>
              </w:rPr>
              <w:t>wraz z patchcordami światłowodowymi i wszystkimi elementami koniecznymi do uruchomienia połączeń.</w:t>
            </w:r>
            <w:r w:rsidR="00372743">
              <w:rPr>
                <w:rFonts w:ascii="Times New Roman" w:hAnsi="Times New Roman" w:cs="Times New Roman"/>
                <w:iCs/>
                <w:sz w:val="24"/>
                <w:szCs w:val="24"/>
                <w:lang w:val="pl-PL"/>
              </w:rPr>
              <w:t xml:space="preserve"> </w:t>
            </w:r>
            <w:r w:rsidR="00372743" w:rsidRPr="00372743">
              <w:rPr>
                <w:rFonts w:ascii="Times New Roman" w:hAnsi="Times New Roman" w:cs="Times New Roman"/>
                <w:iCs/>
                <w:sz w:val="24"/>
                <w:szCs w:val="24"/>
                <w:lang w:val="pl-PL"/>
              </w:rPr>
              <w:t>Wszystkie porty uplink 25 Gb/s wymagane do realizacji docelowej topologii muszą być aktywne i gotowe do pracy w momencie odbioru.</w:t>
            </w:r>
          </w:p>
        </w:tc>
      </w:tr>
      <w:tr w:rsidR="00C32E0D" w:rsidRPr="009E5C67" w14:paraId="48EA521A" w14:textId="77777777" w:rsidTr="009E5C67">
        <w:tc>
          <w:tcPr>
            <w:tcW w:w="1171" w:type="pct"/>
          </w:tcPr>
          <w:p w14:paraId="3F635940" w14:textId="6BC5399D" w:rsidR="00C32E0D" w:rsidRPr="009E5C67" w:rsidRDefault="00C32E0D" w:rsidP="00C32E0D">
            <w:pPr>
              <w:spacing w:line="276" w:lineRule="auto"/>
              <w:jc w:val="both"/>
              <w:rPr>
                <w:rFonts w:ascii="Times New Roman" w:eastAsia="Times New Roman" w:hAnsi="Times New Roman" w:cs="Times New Roman"/>
                <w:color w:val="000000"/>
                <w:sz w:val="24"/>
                <w:szCs w:val="24"/>
                <w:lang w:eastAsia="pl-PL"/>
              </w:rPr>
            </w:pPr>
            <w:r w:rsidRPr="004151A8">
              <w:rPr>
                <w:rFonts w:ascii="Times New Roman" w:eastAsia="Times New Roman" w:hAnsi="Times New Roman" w:cs="Times New Roman"/>
                <w:color w:val="000000"/>
                <w:sz w:val="24"/>
                <w:szCs w:val="24"/>
                <w:lang w:val="pl-PL" w:eastAsia="pl-PL"/>
              </w:rPr>
              <w:t>ACC-A-06.0</w:t>
            </w:r>
            <w:r>
              <w:rPr>
                <w:rFonts w:ascii="Times New Roman" w:eastAsia="Times New Roman" w:hAnsi="Times New Roman" w:cs="Times New Roman"/>
                <w:color w:val="000000"/>
                <w:sz w:val="24"/>
                <w:szCs w:val="24"/>
                <w:lang w:val="pl-PL" w:eastAsia="pl-PL"/>
              </w:rPr>
              <w:t>2</w:t>
            </w:r>
          </w:p>
        </w:tc>
        <w:tc>
          <w:tcPr>
            <w:tcW w:w="3829" w:type="pct"/>
          </w:tcPr>
          <w:p w14:paraId="6163B381" w14:textId="605C7B0C" w:rsidR="00C32E0D" w:rsidRPr="009E5C67" w:rsidRDefault="00C32E0D" w:rsidP="00C32E0D">
            <w:pPr>
              <w:spacing w:line="276" w:lineRule="auto"/>
              <w:jc w:val="both"/>
              <w:rPr>
                <w:rFonts w:ascii="Times New Roman" w:hAnsi="Times New Roman" w:cs="Times New Roman"/>
                <w:iCs/>
                <w:sz w:val="24"/>
                <w:szCs w:val="24"/>
              </w:rPr>
            </w:pPr>
            <w:r w:rsidRPr="009E5C67">
              <w:rPr>
                <w:rFonts w:ascii="Times New Roman" w:hAnsi="Times New Roman" w:cs="Times New Roman"/>
                <w:iCs/>
                <w:sz w:val="24"/>
                <w:szCs w:val="24"/>
                <w:lang w:val="pl-PL"/>
              </w:rPr>
              <w:t>Wkładki muszą pochodzić z oferty producenta przełącznika</w:t>
            </w:r>
          </w:p>
        </w:tc>
      </w:tr>
      <w:tr w:rsidR="00C32E0D" w:rsidRPr="009E5C67" w14:paraId="2491015D" w14:textId="77777777" w:rsidTr="009E5C67">
        <w:tc>
          <w:tcPr>
            <w:tcW w:w="1171" w:type="pct"/>
          </w:tcPr>
          <w:p w14:paraId="23C46B81" w14:textId="1FD8C0EE" w:rsidR="00C32E0D" w:rsidRPr="009E5C67" w:rsidRDefault="00C32E0D" w:rsidP="00C32E0D">
            <w:pPr>
              <w:spacing w:line="276" w:lineRule="auto"/>
              <w:jc w:val="both"/>
              <w:rPr>
                <w:rFonts w:ascii="Times New Roman" w:eastAsia="Times New Roman" w:hAnsi="Times New Roman" w:cs="Times New Roman"/>
                <w:color w:val="000000"/>
                <w:sz w:val="24"/>
                <w:szCs w:val="24"/>
                <w:lang w:eastAsia="pl-PL"/>
              </w:rPr>
            </w:pPr>
            <w:r w:rsidRPr="004151A8">
              <w:rPr>
                <w:rFonts w:ascii="Times New Roman" w:eastAsia="Times New Roman" w:hAnsi="Times New Roman" w:cs="Times New Roman"/>
                <w:color w:val="000000"/>
                <w:sz w:val="24"/>
                <w:szCs w:val="24"/>
                <w:lang w:val="pl-PL" w:eastAsia="pl-PL"/>
              </w:rPr>
              <w:t>ACC-A-06.0</w:t>
            </w:r>
            <w:r>
              <w:rPr>
                <w:rFonts w:ascii="Times New Roman" w:eastAsia="Times New Roman" w:hAnsi="Times New Roman" w:cs="Times New Roman"/>
                <w:color w:val="000000"/>
                <w:sz w:val="24"/>
                <w:szCs w:val="24"/>
                <w:lang w:val="pl-PL" w:eastAsia="pl-PL"/>
              </w:rPr>
              <w:t>3</w:t>
            </w:r>
          </w:p>
        </w:tc>
        <w:tc>
          <w:tcPr>
            <w:tcW w:w="3829" w:type="pct"/>
          </w:tcPr>
          <w:p w14:paraId="415CEA30" w14:textId="65F2385D" w:rsidR="00C32E0D" w:rsidRPr="009E5C67" w:rsidRDefault="00C32E0D" w:rsidP="00C32E0D">
            <w:pPr>
              <w:spacing w:line="276" w:lineRule="auto"/>
              <w:jc w:val="both"/>
              <w:rPr>
                <w:rFonts w:ascii="Times New Roman" w:hAnsi="Times New Roman" w:cs="Times New Roman"/>
                <w:iCs/>
                <w:sz w:val="24"/>
                <w:szCs w:val="24"/>
              </w:rPr>
            </w:pPr>
            <w:r w:rsidRPr="009E5C67">
              <w:rPr>
                <w:rFonts w:ascii="Times New Roman" w:hAnsi="Times New Roman" w:cs="Times New Roman"/>
                <w:iCs/>
                <w:sz w:val="24"/>
                <w:szCs w:val="24"/>
                <w:lang w:val="pl-PL"/>
              </w:rPr>
              <w:t>Przełącznik wyposażony w moduł do łączenia w stos data wraz z kablem stakującym o długości 50 cm</w:t>
            </w:r>
          </w:p>
        </w:tc>
      </w:tr>
      <w:tr w:rsidR="009E5C67" w:rsidRPr="009E5C67" w14:paraId="5468F33D" w14:textId="77777777" w:rsidTr="009E5C67">
        <w:tc>
          <w:tcPr>
            <w:tcW w:w="1171" w:type="pct"/>
          </w:tcPr>
          <w:p w14:paraId="4D904C10" w14:textId="1EE88807" w:rsidR="009E5C67" w:rsidRPr="009E5C67" w:rsidRDefault="00C32E0D" w:rsidP="009E5C67">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eastAsia="Times New Roman" w:hAnsi="Times New Roman" w:cs="Times New Roman"/>
                <w:b/>
                <w:bCs/>
                <w:color w:val="000000"/>
                <w:sz w:val="24"/>
                <w:szCs w:val="24"/>
                <w:lang w:val="pl-PL" w:eastAsia="pl-PL"/>
              </w:rPr>
              <w:t>ACC-A-0</w:t>
            </w:r>
            <w:r>
              <w:rPr>
                <w:rFonts w:ascii="Times New Roman" w:eastAsia="Times New Roman" w:hAnsi="Times New Roman" w:cs="Times New Roman"/>
                <w:b/>
                <w:bCs/>
                <w:color w:val="000000"/>
                <w:sz w:val="24"/>
                <w:szCs w:val="24"/>
                <w:lang w:val="pl-PL" w:eastAsia="pl-PL"/>
              </w:rPr>
              <w:t>7</w:t>
            </w:r>
          </w:p>
        </w:tc>
        <w:tc>
          <w:tcPr>
            <w:tcW w:w="3829" w:type="pct"/>
          </w:tcPr>
          <w:p w14:paraId="33C2D4C2" w14:textId="5948400D" w:rsidR="009E5C67" w:rsidRPr="009E5C67" w:rsidRDefault="009E5C67" w:rsidP="009E5C67">
            <w:pPr>
              <w:spacing w:line="276" w:lineRule="auto"/>
              <w:jc w:val="both"/>
              <w:rPr>
                <w:rFonts w:ascii="Times New Roman" w:hAnsi="Times New Roman" w:cs="Times New Roman"/>
                <w:iCs/>
                <w:sz w:val="24"/>
                <w:szCs w:val="24"/>
              </w:rPr>
            </w:pPr>
            <w:r w:rsidRPr="009E5C67">
              <w:rPr>
                <w:rFonts w:ascii="Times New Roman" w:hAnsi="Times New Roman" w:cs="Times New Roman"/>
                <w:b/>
                <w:bCs/>
                <w:iCs/>
                <w:sz w:val="24"/>
                <w:szCs w:val="24"/>
                <w:lang w:val="pl-PL"/>
              </w:rPr>
              <w:t>Licencje i wsparcie</w:t>
            </w:r>
          </w:p>
        </w:tc>
      </w:tr>
      <w:tr w:rsidR="009E5C67" w:rsidRPr="009E5C67" w14:paraId="5392962E" w14:textId="77777777" w:rsidTr="009E5C67">
        <w:tc>
          <w:tcPr>
            <w:tcW w:w="1171" w:type="pct"/>
          </w:tcPr>
          <w:p w14:paraId="0FD1E739" w14:textId="686B05AD" w:rsidR="009E5C67" w:rsidRPr="009E5C67" w:rsidRDefault="00C32E0D" w:rsidP="009E5C67">
            <w:pPr>
              <w:spacing w:line="276" w:lineRule="auto"/>
              <w:jc w:val="both"/>
              <w:rPr>
                <w:rFonts w:ascii="Times New Roman" w:eastAsia="Times New Roman" w:hAnsi="Times New Roman" w:cs="Times New Roman"/>
                <w:color w:val="000000"/>
                <w:sz w:val="24"/>
                <w:szCs w:val="24"/>
                <w:lang w:eastAsia="pl-PL"/>
              </w:rPr>
            </w:pPr>
            <w:r w:rsidRPr="004151A8">
              <w:rPr>
                <w:rFonts w:ascii="Times New Roman" w:eastAsia="Times New Roman" w:hAnsi="Times New Roman" w:cs="Times New Roman"/>
                <w:color w:val="000000"/>
                <w:sz w:val="24"/>
                <w:szCs w:val="24"/>
                <w:lang w:val="pl-PL" w:eastAsia="pl-PL"/>
              </w:rPr>
              <w:lastRenderedPageBreak/>
              <w:t>ACC-A-0</w:t>
            </w:r>
            <w:r>
              <w:rPr>
                <w:rFonts w:ascii="Times New Roman" w:eastAsia="Times New Roman" w:hAnsi="Times New Roman" w:cs="Times New Roman"/>
                <w:color w:val="000000"/>
                <w:sz w:val="24"/>
                <w:szCs w:val="24"/>
                <w:lang w:val="pl-PL" w:eastAsia="pl-PL"/>
              </w:rPr>
              <w:t>7</w:t>
            </w:r>
            <w:r w:rsidRPr="004151A8">
              <w:rPr>
                <w:rFonts w:ascii="Times New Roman" w:eastAsia="Times New Roman" w:hAnsi="Times New Roman" w:cs="Times New Roman"/>
                <w:color w:val="000000"/>
                <w:sz w:val="24"/>
                <w:szCs w:val="24"/>
                <w:lang w:val="pl-PL" w:eastAsia="pl-PL"/>
              </w:rPr>
              <w:t>.0</w:t>
            </w:r>
            <w:r>
              <w:rPr>
                <w:rFonts w:ascii="Times New Roman" w:eastAsia="Times New Roman" w:hAnsi="Times New Roman" w:cs="Times New Roman"/>
                <w:color w:val="000000"/>
                <w:sz w:val="24"/>
                <w:szCs w:val="24"/>
                <w:lang w:val="pl-PL" w:eastAsia="pl-PL"/>
              </w:rPr>
              <w:t>1</w:t>
            </w:r>
          </w:p>
        </w:tc>
        <w:tc>
          <w:tcPr>
            <w:tcW w:w="3829" w:type="pct"/>
          </w:tcPr>
          <w:p w14:paraId="02A01D59" w14:textId="39983B0E" w:rsidR="009E5C67" w:rsidRPr="009E5C67" w:rsidRDefault="009E5C67" w:rsidP="009E5C67">
            <w:pPr>
              <w:spacing w:line="276" w:lineRule="auto"/>
              <w:jc w:val="both"/>
              <w:rPr>
                <w:rFonts w:ascii="Times New Roman" w:hAnsi="Times New Roman" w:cs="Times New Roman"/>
                <w:b/>
                <w:bCs/>
                <w:iCs/>
                <w:sz w:val="24"/>
                <w:szCs w:val="24"/>
              </w:rPr>
            </w:pPr>
            <w:r w:rsidRPr="009E5C67">
              <w:rPr>
                <w:rFonts w:ascii="Times New Roman" w:hAnsi="Times New Roman" w:cs="Times New Roman"/>
                <w:iCs/>
                <w:sz w:val="24"/>
                <w:szCs w:val="24"/>
                <w:lang w:val="pl-PL"/>
              </w:rPr>
              <w:t>Urządzenie musi zostać dostarczone z wszystkimi licencjami wymaganymi do uruchomienia funkcji opisanych w OPZ.</w:t>
            </w:r>
          </w:p>
        </w:tc>
      </w:tr>
      <w:tr w:rsidR="00C32E0D" w:rsidRPr="009E5C67" w14:paraId="3B7E9BB1" w14:textId="77777777" w:rsidTr="009E5C67">
        <w:tc>
          <w:tcPr>
            <w:tcW w:w="1171" w:type="pct"/>
          </w:tcPr>
          <w:p w14:paraId="66264ABB" w14:textId="0F21A1D0" w:rsidR="00C32E0D" w:rsidRPr="009E5C67" w:rsidRDefault="00C32E0D" w:rsidP="00C32E0D">
            <w:pPr>
              <w:spacing w:line="276" w:lineRule="auto"/>
              <w:jc w:val="both"/>
              <w:rPr>
                <w:rFonts w:ascii="Times New Roman" w:eastAsia="Times New Roman" w:hAnsi="Times New Roman" w:cs="Times New Roman"/>
                <w:color w:val="000000"/>
                <w:sz w:val="24"/>
                <w:szCs w:val="24"/>
                <w:lang w:eastAsia="pl-PL"/>
              </w:rPr>
            </w:pPr>
            <w:r w:rsidRPr="005B2A87">
              <w:rPr>
                <w:rFonts w:ascii="Times New Roman" w:eastAsia="Times New Roman" w:hAnsi="Times New Roman" w:cs="Times New Roman"/>
                <w:color w:val="000000"/>
                <w:sz w:val="24"/>
                <w:szCs w:val="24"/>
                <w:lang w:val="pl-PL" w:eastAsia="pl-PL"/>
              </w:rPr>
              <w:t>ACC-A-07.0</w:t>
            </w:r>
            <w:r>
              <w:rPr>
                <w:rFonts w:ascii="Times New Roman" w:eastAsia="Times New Roman" w:hAnsi="Times New Roman" w:cs="Times New Roman"/>
                <w:color w:val="000000"/>
                <w:sz w:val="24"/>
                <w:szCs w:val="24"/>
                <w:lang w:val="pl-PL" w:eastAsia="pl-PL"/>
              </w:rPr>
              <w:t>2</w:t>
            </w:r>
          </w:p>
        </w:tc>
        <w:tc>
          <w:tcPr>
            <w:tcW w:w="3829" w:type="pct"/>
          </w:tcPr>
          <w:p w14:paraId="660DD3AE" w14:textId="0327BB35" w:rsidR="00C32E0D" w:rsidRPr="009E5C67" w:rsidRDefault="00C32E0D" w:rsidP="00C32E0D">
            <w:pPr>
              <w:spacing w:line="276" w:lineRule="auto"/>
              <w:jc w:val="both"/>
              <w:rPr>
                <w:rFonts w:ascii="Times New Roman" w:hAnsi="Times New Roman" w:cs="Times New Roman"/>
                <w:iCs/>
                <w:sz w:val="24"/>
                <w:szCs w:val="24"/>
              </w:rPr>
            </w:pPr>
            <w:r w:rsidRPr="009E5C67">
              <w:rPr>
                <w:rFonts w:ascii="Times New Roman" w:hAnsi="Times New Roman" w:cs="Times New Roman"/>
                <w:iCs/>
                <w:sz w:val="24"/>
                <w:szCs w:val="24"/>
                <w:lang w:val="pl-PL"/>
              </w:rPr>
              <w:t>Wszystkie porty wymagane przez OPZ muszą być aktywne i gotowe do pracy w dniu odbioru.</w:t>
            </w:r>
          </w:p>
        </w:tc>
      </w:tr>
      <w:tr w:rsidR="00C32E0D" w:rsidRPr="009E5C67" w14:paraId="62F099B4" w14:textId="77777777" w:rsidTr="009E5C67">
        <w:tc>
          <w:tcPr>
            <w:tcW w:w="1171" w:type="pct"/>
          </w:tcPr>
          <w:p w14:paraId="04724EF5" w14:textId="54173DE1" w:rsidR="00C32E0D" w:rsidRPr="009E5C67" w:rsidRDefault="00C32E0D" w:rsidP="00C32E0D">
            <w:pPr>
              <w:spacing w:line="276" w:lineRule="auto"/>
              <w:jc w:val="both"/>
              <w:rPr>
                <w:rFonts w:ascii="Times New Roman" w:eastAsia="Times New Roman" w:hAnsi="Times New Roman" w:cs="Times New Roman"/>
                <w:color w:val="000000"/>
                <w:sz w:val="24"/>
                <w:szCs w:val="24"/>
                <w:lang w:eastAsia="pl-PL"/>
              </w:rPr>
            </w:pPr>
            <w:r w:rsidRPr="005B2A87">
              <w:rPr>
                <w:rFonts w:ascii="Times New Roman" w:eastAsia="Times New Roman" w:hAnsi="Times New Roman" w:cs="Times New Roman"/>
                <w:color w:val="000000"/>
                <w:sz w:val="24"/>
                <w:szCs w:val="24"/>
                <w:lang w:val="pl-PL" w:eastAsia="pl-PL"/>
              </w:rPr>
              <w:t>ACC-A-07.0</w:t>
            </w:r>
            <w:r>
              <w:rPr>
                <w:rFonts w:ascii="Times New Roman" w:eastAsia="Times New Roman" w:hAnsi="Times New Roman" w:cs="Times New Roman"/>
                <w:color w:val="000000"/>
                <w:sz w:val="24"/>
                <w:szCs w:val="24"/>
                <w:lang w:val="pl-PL" w:eastAsia="pl-PL"/>
              </w:rPr>
              <w:t>3</w:t>
            </w:r>
          </w:p>
        </w:tc>
        <w:tc>
          <w:tcPr>
            <w:tcW w:w="3829" w:type="pct"/>
          </w:tcPr>
          <w:p w14:paraId="304BB1CC" w14:textId="434569E1" w:rsidR="00C32E0D" w:rsidRPr="009E5C67" w:rsidRDefault="00C32E0D" w:rsidP="00C32E0D">
            <w:pPr>
              <w:spacing w:line="276" w:lineRule="auto"/>
              <w:jc w:val="both"/>
              <w:rPr>
                <w:rFonts w:ascii="Times New Roman" w:hAnsi="Times New Roman" w:cs="Times New Roman"/>
                <w:iCs/>
                <w:sz w:val="24"/>
                <w:szCs w:val="24"/>
              </w:rPr>
            </w:pPr>
            <w:r w:rsidRPr="009E5C67">
              <w:rPr>
                <w:rFonts w:ascii="Times New Roman" w:hAnsi="Times New Roman" w:cs="Times New Roman"/>
                <w:iCs/>
                <w:sz w:val="24"/>
                <w:szCs w:val="24"/>
                <w:lang w:val="pl-PL"/>
              </w:rPr>
              <w:t>Wsparcie musi obejmować dostęp do aktualizacji oprogramowania, poprawek bezpieczeństwa oraz zgłaszania incydentów technicznych.</w:t>
            </w:r>
          </w:p>
        </w:tc>
      </w:tr>
    </w:tbl>
    <w:p w14:paraId="62EC069A" w14:textId="77777777" w:rsidR="002F7AC5" w:rsidRDefault="002F7AC5" w:rsidP="00F871EA">
      <w:pPr>
        <w:spacing w:line="276" w:lineRule="auto"/>
        <w:jc w:val="both"/>
        <w:rPr>
          <w:rFonts w:ascii="Times New Roman" w:eastAsia="Times New Roman" w:hAnsi="Times New Roman" w:cs="Times New Roman"/>
          <w:b/>
          <w:sz w:val="26"/>
          <w:szCs w:val="26"/>
          <w:lang w:eastAsia="fr-FR"/>
        </w:rPr>
      </w:pPr>
      <w:r w:rsidRPr="00F871EA">
        <w:rPr>
          <w:rFonts w:ascii="Times New Roman" w:eastAsia="Times New Roman" w:hAnsi="Times New Roman" w:cs="Times New Roman"/>
          <w:b/>
          <w:sz w:val="26"/>
          <w:szCs w:val="26"/>
          <w:lang w:eastAsia="fr-FR"/>
        </w:rPr>
        <w:br w:type="page"/>
      </w:r>
    </w:p>
    <w:p w14:paraId="38FE6EAA" w14:textId="3508CDC8" w:rsidR="0047320D" w:rsidRPr="00F871EA" w:rsidRDefault="0047320D">
      <w:pPr>
        <w:pStyle w:val="Akapitzlist"/>
        <w:numPr>
          <w:ilvl w:val="1"/>
          <w:numId w:val="6"/>
        </w:numPr>
        <w:spacing w:line="276" w:lineRule="auto"/>
        <w:jc w:val="both"/>
        <w:outlineLvl w:val="2"/>
        <w:rPr>
          <w:rFonts w:ascii="Times New Roman" w:hAnsi="Times New Roman" w:cs="Times New Roman"/>
          <w:b/>
          <w:bCs/>
          <w:sz w:val="26"/>
          <w:szCs w:val="26"/>
        </w:rPr>
      </w:pPr>
      <w:bookmarkStart w:id="17" w:name="_Toc232070479"/>
      <w:r w:rsidRPr="00F871EA">
        <w:rPr>
          <w:rFonts w:ascii="Times New Roman" w:hAnsi="Times New Roman" w:cs="Times New Roman"/>
          <w:b/>
          <w:bCs/>
          <w:sz w:val="26"/>
          <w:szCs w:val="26"/>
        </w:rPr>
        <w:lastRenderedPageBreak/>
        <w:t>Przełącznik LAN typ II</w:t>
      </w:r>
      <w:r w:rsidR="00A54EB5">
        <w:rPr>
          <w:rFonts w:ascii="Times New Roman" w:hAnsi="Times New Roman" w:cs="Times New Roman"/>
          <w:b/>
          <w:bCs/>
          <w:sz w:val="26"/>
          <w:szCs w:val="26"/>
        </w:rPr>
        <w:t>-B</w:t>
      </w:r>
      <w:r>
        <w:rPr>
          <w:rFonts w:ascii="Times New Roman" w:hAnsi="Times New Roman" w:cs="Times New Roman"/>
          <w:b/>
          <w:bCs/>
          <w:sz w:val="26"/>
          <w:szCs w:val="26"/>
        </w:rPr>
        <w:t xml:space="preserve"> PoE</w:t>
      </w:r>
      <w:r w:rsidRPr="00F871EA">
        <w:rPr>
          <w:rFonts w:ascii="Times New Roman" w:hAnsi="Times New Roman" w:cs="Times New Roman"/>
          <w:b/>
          <w:bCs/>
          <w:sz w:val="26"/>
          <w:szCs w:val="26"/>
        </w:rPr>
        <w:t xml:space="preserve"> – </w:t>
      </w:r>
      <w:r>
        <w:rPr>
          <w:rFonts w:ascii="Times New Roman" w:hAnsi="Times New Roman" w:cs="Times New Roman"/>
          <w:b/>
          <w:bCs/>
          <w:sz w:val="26"/>
          <w:szCs w:val="26"/>
        </w:rPr>
        <w:t>7</w:t>
      </w:r>
      <w:r w:rsidRPr="00F871EA">
        <w:rPr>
          <w:rFonts w:ascii="Times New Roman" w:hAnsi="Times New Roman" w:cs="Times New Roman"/>
          <w:b/>
          <w:bCs/>
          <w:sz w:val="26"/>
          <w:szCs w:val="26"/>
        </w:rPr>
        <w:t xml:space="preserve"> sztuk</w:t>
      </w:r>
      <w:bookmarkEnd w:id="17"/>
    </w:p>
    <w:p w14:paraId="13E83020" w14:textId="77777777" w:rsidR="0047320D" w:rsidRPr="00F871EA" w:rsidRDefault="0047320D" w:rsidP="0047320D">
      <w:pPr>
        <w:spacing w:line="276" w:lineRule="auto"/>
        <w:jc w:val="both"/>
        <w:rPr>
          <w:rFonts w:ascii="Times New Roman" w:hAnsi="Times New Roman" w:cs="Times New Roman"/>
          <w:b/>
          <w:sz w:val="26"/>
          <w:szCs w:val="26"/>
        </w:rPr>
      </w:pPr>
      <w:r w:rsidRPr="00F871EA">
        <w:rPr>
          <w:rFonts w:ascii="Times New Roman" w:hAnsi="Times New Roman" w:cs="Times New Roman"/>
          <w:b/>
          <w:sz w:val="26"/>
          <w:szCs w:val="26"/>
        </w:rPr>
        <w:t>Producent</w:t>
      </w:r>
      <w:r w:rsidRPr="00F871EA">
        <w:rPr>
          <w:rFonts w:ascii="Times New Roman" w:hAnsi="Times New Roman" w:cs="Times New Roman"/>
          <w:b/>
          <w:sz w:val="26"/>
          <w:szCs w:val="26"/>
        </w:rPr>
        <w:tab/>
        <w:t>…………………………………</w:t>
      </w:r>
    </w:p>
    <w:p w14:paraId="4D8AF039" w14:textId="77777777" w:rsidR="0047320D" w:rsidRPr="00F871EA" w:rsidRDefault="0047320D" w:rsidP="0047320D">
      <w:pPr>
        <w:spacing w:line="276" w:lineRule="auto"/>
        <w:jc w:val="both"/>
        <w:rPr>
          <w:rFonts w:ascii="Times New Roman" w:hAnsi="Times New Roman" w:cs="Times New Roman"/>
          <w:b/>
          <w:sz w:val="26"/>
          <w:szCs w:val="26"/>
        </w:rPr>
      </w:pPr>
      <w:r w:rsidRPr="00F871EA">
        <w:rPr>
          <w:rFonts w:ascii="Times New Roman" w:hAnsi="Times New Roman" w:cs="Times New Roman"/>
          <w:b/>
          <w:sz w:val="26"/>
          <w:szCs w:val="26"/>
        </w:rPr>
        <w:t>Model</w:t>
      </w:r>
      <w:r w:rsidRPr="00F871EA">
        <w:rPr>
          <w:rFonts w:ascii="Times New Roman" w:hAnsi="Times New Roman" w:cs="Times New Roman"/>
          <w:b/>
          <w:sz w:val="26"/>
          <w:szCs w:val="26"/>
        </w:rPr>
        <w:tab/>
      </w:r>
      <w:r w:rsidRPr="00F871EA">
        <w:rPr>
          <w:rFonts w:ascii="Times New Roman" w:hAnsi="Times New Roman" w:cs="Times New Roman"/>
          <w:b/>
          <w:sz w:val="26"/>
          <w:szCs w:val="26"/>
        </w:rPr>
        <w:tab/>
        <w:t>…………………………………</w:t>
      </w:r>
    </w:p>
    <w:tbl>
      <w:tblPr>
        <w:tblStyle w:val="TablaMicrosoftServicios1"/>
        <w:tblW w:w="5000" w:type="pct"/>
        <w:tblLook w:val="04A0" w:firstRow="1" w:lastRow="0" w:firstColumn="1" w:lastColumn="0" w:noHBand="0" w:noVBand="1"/>
      </w:tblPr>
      <w:tblGrid>
        <w:gridCol w:w="1979"/>
        <w:gridCol w:w="7083"/>
      </w:tblGrid>
      <w:tr w:rsidR="00C32E0D" w:rsidRPr="00C32E0D" w14:paraId="38B36FD2" w14:textId="5E0B3E4B" w:rsidTr="00C32E0D">
        <w:tc>
          <w:tcPr>
            <w:tcW w:w="1092" w:type="pct"/>
            <w:shd w:val="clear" w:color="auto" w:fill="B4C6E7" w:themeFill="accent1" w:themeFillTint="66"/>
            <w:hideMark/>
          </w:tcPr>
          <w:p w14:paraId="2E5D4176" w14:textId="77777777" w:rsidR="00C32E0D" w:rsidRPr="00C32E0D" w:rsidRDefault="00C32E0D" w:rsidP="00C32E0D">
            <w:pPr>
              <w:spacing w:line="276" w:lineRule="auto"/>
              <w:jc w:val="both"/>
              <w:rPr>
                <w:rFonts w:ascii="Times New Roman" w:eastAsia="Times New Roman" w:hAnsi="Times New Roman" w:cs="Times New Roman"/>
                <w:b/>
                <w:bCs/>
                <w:color w:val="000000"/>
                <w:sz w:val="24"/>
                <w:szCs w:val="24"/>
                <w:lang w:val="pl-PL" w:eastAsia="pl-PL"/>
              </w:rPr>
            </w:pPr>
            <w:r w:rsidRPr="00C32E0D">
              <w:rPr>
                <w:rFonts w:ascii="Times New Roman" w:eastAsia="Times New Roman" w:hAnsi="Times New Roman" w:cs="Times New Roman"/>
                <w:b/>
                <w:bCs/>
                <w:color w:val="000000"/>
                <w:sz w:val="24"/>
                <w:szCs w:val="24"/>
                <w:lang w:val="pl-PL" w:eastAsia="pl-PL"/>
              </w:rPr>
              <w:t>Identyfikator wymagania</w:t>
            </w:r>
          </w:p>
        </w:tc>
        <w:tc>
          <w:tcPr>
            <w:tcW w:w="3908" w:type="pct"/>
            <w:shd w:val="clear" w:color="auto" w:fill="B4C6E7" w:themeFill="accent1" w:themeFillTint="66"/>
          </w:tcPr>
          <w:p w14:paraId="70619C55" w14:textId="0F37D5F1" w:rsidR="00C32E0D" w:rsidRPr="00C32E0D" w:rsidRDefault="00C32E0D" w:rsidP="00C32E0D">
            <w:pPr>
              <w:spacing w:line="276" w:lineRule="auto"/>
              <w:jc w:val="both"/>
              <w:rPr>
                <w:rFonts w:ascii="Times New Roman" w:eastAsia="Times New Roman" w:hAnsi="Times New Roman" w:cs="Times New Roman"/>
                <w:b/>
                <w:bCs/>
                <w:color w:val="000000"/>
                <w:sz w:val="24"/>
                <w:szCs w:val="24"/>
                <w:lang w:eastAsia="pl-PL"/>
              </w:rPr>
            </w:pPr>
            <w:r w:rsidRPr="00C32E0D">
              <w:rPr>
                <w:rFonts w:ascii="Times New Roman" w:hAnsi="Times New Roman" w:cs="Times New Roman"/>
                <w:b/>
                <w:bCs/>
                <w:iCs/>
                <w:sz w:val="24"/>
                <w:szCs w:val="24"/>
                <w:lang w:val="pl-PL"/>
              </w:rPr>
              <w:t>Opis wymagania</w:t>
            </w:r>
          </w:p>
        </w:tc>
      </w:tr>
      <w:tr w:rsidR="00C32E0D" w:rsidRPr="00C32E0D" w14:paraId="75EC9FF2" w14:textId="6BB767F4" w:rsidTr="00C32E0D">
        <w:tc>
          <w:tcPr>
            <w:tcW w:w="1092" w:type="pct"/>
            <w:hideMark/>
          </w:tcPr>
          <w:p w14:paraId="56D5995D" w14:textId="77777777" w:rsidR="00C32E0D" w:rsidRPr="00C32E0D" w:rsidRDefault="00C32E0D" w:rsidP="00C32E0D">
            <w:pPr>
              <w:spacing w:line="276" w:lineRule="auto"/>
              <w:jc w:val="both"/>
              <w:rPr>
                <w:rFonts w:ascii="Times New Roman" w:eastAsia="Times New Roman" w:hAnsi="Times New Roman" w:cs="Times New Roman"/>
                <w:b/>
                <w:bCs/>
                <w:color w:val="000000"/>
                <w:sz w:val="24"/>
                <w:szCs w:val="24"/>
                <w:lang w:val="pl-PL" w:eastAsia="pl-PL"/>
              </w:rPr>
            </w:pPr>
            <w:r w:rsidRPr="00C32E0D">
              <w:rPr>
                <w:rFonts w:ascii="Times New Roman" w:eastAsia="Times New Roman" w:hAnsi="Times New Roman" w:cs="Times New Roman"/>
                <w:b/>
                <w:bCs/>
                <w:color w:val="000000"/>
                <w:sz w:val="24"/>
                <w:szCs w:val="24"/>
                <w:lang w:val="pl-PL" w:eastAsia="pl-PL"/>
              </w:rPr>
              <w:t>ACC-B-01</w:t>
            </w:r>
          </w:p>
        </w:tc>
        <w:tc>
          <w:tcPr>
            <w:tcW w:w="3908" w:type="pct"/>
          </w:tcPr>
          <w:p w14:paraId="761BFE3D" w14:textId="6C1732C6" w:rsidR="00C32E0D" w:rsidRPr="00C32E0D" w:rsidRDefault="00C32E0D" w:rsidP="00C32E0D">
            <w:pPr>
              <w:spacing w:line="276" w:lineRule="auto"/>
              <w:jc w:val="both"/>
              <w:rPr>
                <w:rFonts w:ascii="Times New Roman" w:eastAsia="Times New Roman" w:hAnsi="Times New Roman" w:cs="Times New Roman"/>
                <w:b/>
                <w:bCs/>
                <w:color w:val="000000"/>
                <w:sz w:val="24"/>
                <w:szCs w:val="24"/>
                <w:lang w:eastAsia="pl-PL"/>
              </w:rPr>
            </w:pPr>
            <w:r w:rsidRPr="00C32E0D">
              <w:rPr>
                <w:rFonts w:ascii="Times New Roman" w:hAnsi="Times New Roman" w:cs="Times New Roman"/>
                <w:b/>
                <w:bCs/>
                <w:iCs/>
                <w:sz w:val="24"/>
                <w:szCs w:val="24"/>
                <w:lang w:val="pl-PL"/>
              </w:rPr>
              <w:t>Rodzaj urządzenia</w:t>
            </w:r>
          </w:p>
        </w:tc>
      </w:tr>
      <w:tr w:rsidR="00C32E0D" w:rsidRPr="00C32E0D" w14:paraId="5D23E81D" w14:textId="2AF55B14" w:rsidTr="00C32E0D">
        <w:tc>
          <w:tcPr>
            <w:tcW w:w="1092" w:type="pct"/>
            <w:hideMark/>
          </w:tcPr>
          <w:p w14:paraId="11C10D6A" w14:textId="77777777"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ACC-B-01.01</w:t>
            </w:r>
          </w:p>
        </w:tc>
        <w:tc>
          <w:tcPr>
            <w:tcW w:w="3908" w:type="pct"/>
          </w:tcPr>
          <w:p w14:paraId="21B3DDEB" w14:textId="5103C6EC"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Przełącznik typu standalone wyposażony w 48 portów 10/100/1000BaseT RJ-45 PoE+ (zgodne z IEEE 802.3at)</w:t>
            </w:r>
          </w:p>
        </w:tc>
      </w:tr>
      <w:tr w:rsidR="00C32E0D" w:rsidRPr="00C32E0D" w14:paraId="4ADC5F4A" w14:textId="0C553712" w:rsidTr="00C32E0D">
        <w:tc>
          <w:tcPr>
            <w:tcW w:w="1092" w:type="pct"/>
            <w:hideMark/>
          </w:tcPr>
          <w:p w14:paraId="458C8A1C" w14:textId="77777777"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ACC-B-01.02</w:t>
            </w:r>
          </w:p>
        </w:tc>
        <w:tc>
          <w:tcPr>
            <w:tcW w:w="3908" w:type="pct"/>
          </w:tcPr>
          <w:p w14:paraId="3C2E77F2" w14:textId="70A7D6AC" w:rsidR="00C32E0D" w:rsidRPr="00C32E0D" w:rsidRDefault="008A5EB6" w:rsidP="00C32E0D">
            <w:pPr>
              <w:spacing w:line="276" w:lineRule="auto"/>
              <w:jc w:val="both"/>
              <w:rPr>
                <w:rFonts w:ascii="Times New Roman" w:eastAsia="Times New Roman" w:hAnsi="Times New Roman" w:cs="Times New Roman"/>
                <w:color w:val="000000"/>
                <w:sz w:val="24"/>
                <w:szCs w:val="24"/>
                <w:lang w:eastAsia="pl-PL"/>
              </w:rPr>
            </w:pPr>
            <w:r w:rsidRPr="008A5EB6">
              <w:rPr>
                <w:rFonts w:ascii="Times New Roman" w:hAnsi="Times New Roman" w:cs="Times New Roman"/>
                <w:iCs/>
                <w:sz w:val="24"/>
                <w:szCs w:val="24"/>
                <w:lang w:val="pl-PL"/>
              </w:rPr>
              <w:t>Przełącznik dostępowy Typ II-B PoE musi posiadać co najmniej 4 porty uplink SFP28 25 Gb/s. Porty uplink 25 Gb/s mogą być portami wbudowanymi albo realizowanymi z wykorzystaniem modułu rozszerzeń, pod warunkiem że wszystkie wymagane porty uplink 25 Gb/s są dostępne, aktywne, licencjonowane i gotowe do pracy w dniu odbioru.</w:t>
            </w:r>
          </w:p>
        </w:tc>
      </w:tr>
      <w:tr w:rsidR="00C32E0D" w:rsidRPr="00C32E0D" w14:paraId="5B6AA23C" w14:textId="5DBC408D" w:rsidTr="00C32E0D">
        <w:tc>
          <w:tcPr>
            <w:tcW w:w="1092" w:type="pct"/>
            <w:hideMark/>
          </w:tcPr>
          <w:p w14:paraId="03406A0F" w14:textId="77777777"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ACC-B-01.03</w:t>
            </w:r>
          </w:p>
        </w:tc>
        <w:tc>
          <w:tcPr>
            <w:tcW w:w="3908" w:type="pct"/>
          </w:tcPr>
          <w:p w14:paraId="1A053F8F" w14:textId="7BE5B6F7" w:rsidR="00C32E0D" w:rsidRPr="008A5EB6" w:rsidRDefault="008A5EB6" w:rsidP="008A5EB6">
            <w:pPr>
              <w:spacing w:line="276" w:lineRule="auto"/>
              <w:jc w:val="both"/>
              <w:rPr>
                <w:rFonts w:ascii="Times New Roman" w:eastAsia="Times New Roman" w:hAnsi="Times New Roman" w:cs="Times New Roman"/>
                <w:color w:val="000000"/>
                <w:sz w:val="24"/>
                <w:szCs w:val="24"/>
                <w:lang w:eastAsia="pl-PL"/>
              </w:rPr>
            </w:pPr>
            <w:r w:rsidRPr="008A5EB6">
              <w:rPr>
                <w:rFonts w:ascii="Times New Roman" w:hAnsi="Times New Roman" w:cs="Times New Roman"/>
                <w:iCs/>
                <w:sz w:val="24"/>
                <w:szCs w:val="24"/>
                <w:lang w:val="pl-PL"/>
              </w:rPr>
              <w:t>Porty uplink SFP28 25 Gb/s muszą umożliwiać zastosowanie modułów optycznych 25 Gb/s przeznaczonych do pracy z jednomodowym okablowaniem światłowodowym OS2, w szczególności modułów 25GBASE-LR albo równoważnych funkcjonalnie modułów 25 Gb/s zapewniających poprawną pracę na relacjach światłowodowych wykonanych w ramach szkieletu budynku.</w:t>
            </w:r>
          </w:p>
        </w:tc>
      </w:tr>
      <w:tr w:rsidR="00C32E0D" w:rsidRPr="00C32E0D" w14:paraId="095B1422" w14:textId="227EAF15" w:rsidTr="00C32E0D">
        <w:tc>
          <w:tcPr>
            <w:tcW w:w="1092" w:type="pct"/>
            <w:hideMark/>
          </w:tcPr>
          <w:p w14:paraId="5550FFA3" w14:textId="4D72FB9F"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ACC-B-01.0</w:t>
            </w:r>
            <w:r w:rsidR="005F45B4">
              <w:rPr>
                <w:rFonts w:ascii="Times New Roman" w:eastAsia="Times New Roman" w:hAnsi="Times New Roman" w:cs="Times New Roman"/>
                <w:color w:val="000000"/>
                <w:sz w:val="24"/>
                <w:szCs w:val="24"/>
                <w:lang w:val="pl-PL" w:eastAsia="pl-PL"/>
              </w:rPr>
              <w:t>4</w:t>
            </w:r>
          </w:p>
        </w:tc>
        <w:tc>
          <w:tcPr>
            <w:tcW w:w="3908" w:type="pct"/>
          </w:tcPr>
          <w:p w14:paraId="6596B46F" w14:textId="77777777" w:rsidR="00C32E0D" w:rsidRPr="00C32E0D" w:rsidRDefault="00C32E0D" w:rsidP="00C32E0D">
            <w:p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Możliwość stackowania przełączników z zapewnieniem następujących funkcjonalności:</w:t>
            </w:r>
          </w:p>
          <w:p w14:paraId="6195015B" w14:textId="77777777" w:rsidR="00C32E0D" w:rsidRPr="00C32E0D" w:rsidRDefault="00C32E0D">
            <w:pPr>
              <w:pStyle w:val="Akapitzlist"/>
              <w:numPr>
                <w:ilvl w:val="0"/>
                <w:numId w:val="37"/>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Przepustowość w ramach stosu - 480Gb/s,</w:t>
            </w:r>
          </w:p>
          <w:p w14:paraId="2C61E3A4" w14:textId="77777777" w:rsidR="00C32E0D" w:rsidRPr="00C32E0D" w:rsidRDefault="00C32E0D">
            <w:pPr>
              <w:pStyle w:val="Akapitzlist"/>
              <w:numPr>
                <w:ilvl w:val="0"/>
                <w:numId w:val="37"/>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8 urz</w:t>
            </w:r>
            <w:r w:rsidRPr="00C32E0D">
              <w:rPr>
                <w:rFonts w:ascii="Times New Roman" w:hAnsi="Times New Roman" w:cs="Times New Roman"/>
                <w:iCs/>
                <w:sz w:val="24"/>
                <w:szCs w:val="24"/>
              </w:rPr>
              <w:t>ądzeń</w:t>
            </w:r>
            <w:r w:rsidRPr="00C32E0D">
              <w:rPr>
                <w:rFonts w:ascii="Times New Roman" w:hAnsi="Times New Roman" w:cs="Times New Roman"/>
                <w:iCs/>
                <w:sz w:val="24"/>
                <w:szCs w:val="24"/>
                <w:lang w:val="pl-PL"/>
              </w:rPr>
              <w:t xml:space="preserve"> w stosie,</w:t>
            </w:r>
          </w:p>
          <w:p w14:paraId="4266CD6A" w14:textId="77777777" w:rsidR="00C32E0D" w:rsidRPr="00C32E0D" w:rsidRDefault="00C32E0D">
            <w:pPr>
              <w:pStyle w:val="Akapitzlist"/>
              <w:numPr>
                <w:ilvl w:val="0"/>
                <w:numId w:val="37"/>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Zarzadzanie poprzez jeden adres IP,</w:t>
            </w:r>
          </w:p>
          <w:p w14:paraId="7CE3363E" w14:textId="77777777" w:rsidR="00C32E0D" w:rsidRPr="00C32E0D" w:rsidRDefault="00C32E0D">
            <w:pPr>
              <w:pStyle w:val="Akapitzlist"/>
              <w:numPr>
                <w:ilvl w:val="0"/>
                <w:numId w:val="37"/>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Możliwość tworzenia połączeń cross-stack Link Aggregation (czyli dla portów należących do różnych jednostek w stosie) zgodnie z IEEE 802.3ad,</w:t>
            </w:r>
          </w:p>
          <w:p w14:paraId="33A4E774" w14:textId="77777777" w:rsidR="00C32E0D" w:rsidRPr="00C32E0D" w:rsidRDefault="00C32E0D">
            <w:pPr>
              <w:pStyle w:val="Akapitzlist"/>
              <w:numPr>
                <w:ilvl w:val="0"/>
                <w:numId w:val="37"/>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Wsparcie dla mechanizmu Stateful Switchover (SSO) dla urzedzeń połączonych w stos, który polega na ustanowieniu jednego z urządzeń w stosie jako urządzenia aktywnego (active) a drugiego jako urządzenia zapasowego (standby) wraz z pełną synchronizacją informacji pomiędzy tymi urządzeniami w celu zminimalizowania przerwy podczas przełączania ruchu (dla protokołów warstwy 2),</w:t>
            </w:r>
          </w:p>
          <w:p w14:paraId="58501B97" w14:textId="77777777" w:rsidR="00C32E0D" w:rsidRPr="00C32E0D" w:rsidRDefault="00C32E0D">
            <w:pPr>
              <w:pStyle w:val="Akapitzlist"/>
              <w:numPr>
                <w:ilvl w:val="0"/>
                <w:numId w:val="37"/>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Możliwość współdzielenia mocy zasilaczy (grupa do 4 urządzeń w stosie) tzn. zasilacze stanowią zasób wspólny dla grupy przełączników (redundancja zasilania bez konieczności instalacji zasilaczy zapasowych w każdym przełączniku, możliwość „pożyczania” mocy dla innych jednostek w stosie, w tym dla przełączników wymagających większej mocy dla PoE, jeśli takie są zainstalowane w stosie),</w:t>
            </w:r>
          </w:p>
          <w:p w14:paraId="710F70E6" w14:textId="143F5084"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lastRenderedPageBreak/>
              <w:t>Połączenie w stos nie może zmniejszać ilości wymaganych portów na urządzeniu</w:t>
            </w:r>
          </w:p>
        </w:tc>
      </w:tr>
      <w:tr w:rsidR="00C32E0D" w:rsidRPr="00C32E0D" w14:paraId="518A1218" w14:textId="786B1133" w:rsidTr="00C32E0D">
        <w:tc>
          <w:tcPr>
            <w:tcW w:w="1092" w:type="pct"/>
            <w:hideMark/>
          </w:tcPr>
          <w:p w14:paraId="0620141A" w14:textId="61338C2F"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lastRenderedPageBreak/>
              <w:t>ACC-B-01.0</w:t>
            </w:r>
            <w:r w:rsidR="005F45B4">
              <w:rPr>
                <w:rFonts w:ascii="Times New Roman" w:eastAsia="Times New Roman" w:hAnsi="Times New Roman" w:cs="Times New Roman"/>
                <w:color w:val="000000"/>
                <w:sz w:val="24"/>
                <w:szCs w:val="24"/>
                <w:lang w:val="pl-PL" w:eastAsia="pl-PL"/>
              </w:rPr>
              <w:t>5</w:t>
            </w:r>
          </w:p>
        </w:tc>
        <w:tc>
          <w:tcPr>
            <w:tcW w:w="3908" w:type="pct"/>
          </w:tcPr>
          <w:p w14:paraId="5C009791" w14:textId="77777777" w:rsidR="00C32E0D" w:rsidRPr="00C32E0D" w:rsidRDefault="00C32E0D" w:rsidP="00C32E0D">
            <w:pPr>
              <w:spacing w:line="276" w:lineRule="auto"/>
              <w:jc w:val="both"/>
              <w:rPr>
                <w:rFonts w:ascii="Times New Roman" w:hAnsi="Times New Roman" w:cs="Times New Roman"/>
                <w:iCs/>
                <w:sz w:val="24"/>
                <w:szCs w:val="24"/>
              </w:rPr>
            </w:pPr>
            <w:r w:rsidRPr="00C32E0D">
              <w:rPr>
                <w:rFonts w:ascii="Times New Roman" w:hAnsi="Times New Roman" w:cs="Times New Roman"/>
                <w:iCs/>
                <w:sz w:val="24"/>
                <w:szCs w:val="24"/>
              </w:rPr>
              <w:t xml:space="preserve">Moc dostępna dla PoE: </w:t>
            </w:r>
          </w:p>
          <w:p w14:paraId="1DC377AF" w14:textId="77777777" w:rsidR="00C32E0D" w:rsidRPr="00C32E0D" w:rsidRDefault="00C32E0D">
            <w:pPr>
              <w:pStyle w:val="Akapitzlist"/>
              <w:numPr>
                <w:ilvl w:val="0"/>
                <w:numId w:val="38"/>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 xml:space="preserve">437W (z jednym zasilaczem o mocy 715W), </w:t>
            </w:r>
          </w:p>
          <w:p w14:paraId="6ED33E87" w14:textId="77777777" w:rsidR="00C32E0D" w:rsidRPr="00C32E0D" w:rsidRDefault="00C32E0D">
            <w:pPr>
              <w:pStyle w:val="Akapitzlist"/>
              <w:numPr>
                <w:ilvl w:val="0"/>
                <w:numId w:val="38"/>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 xml:space="preserve">437W (z dwoma zasilaczami o mocy 715W pracującymi w układzie redundantnym), </w:t>
            </w:r>
          </w:p>
          <w:p w14:paraId="3E7FD63A" w14:textId="3912A599" w:rsidR="00C32E0D" w:rsidRPr="00C32E0D" w:rsidRDefault="00C32E0D">
            <w:pPr>
              <w:pStyle w:val="Akapitzlist"/>
              <w:numPr>
                <w:ilvl w:val="0"/>
                <w:numId w:val="38"/>
              </w:num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 xml:space="preserve">1152W (z dwoma zasilaczami o mocy 715W pracującymi w układzie współdzielenia mocy)  </w:t>
            </w:r>
          </w:p>
        </w:tc>
      </w:tr>
      <w:tr w:rsidR="00C32E0D" w:rsidRPr="00C32E0D" w14:paraId="498731F0" w14:textId="494A3CEC" w:rsidTr="00C32E0D">
        <w:tc>
          <w:tcPr>
            <w:tcW w:w="1092" w:type="pct"/>
            <w:hideMark/>
          </w:tcPr>
          <w:p w14:paraId="38E5064D" w14:textId="77777777" w:rsidR="00C32E0D" w:rsidRPr="00C32E0D" w:rsidRDefault="00C32E0D" w:rsidP="00C32E0D">
            <w:pPr>
              <w:spacing w:line="276" w:lineRule="auto"/>
              <w:jc w:val="both"/>
              <w:rPr>
                <w:rFonts w:ascii="Times New Roman" w:eastAsia="Times New Roman" w:hAnsi="Times New Roman" w:cs="Times New Roman"/>
                <w:b/>
                <w:bCs/>
                <w:color w:val="000000"/>
                <w:sz w:val="24"/>
                <w:szCs w:val="24"/>
                <w:lang w:val="pl-PL" w:eastAsia="pl-PL"/>
              </w:rPr>
            </w:pPr>
            <w:r w:rsidRPr="00C32E0D">
              <w:rPr>
                <w:rFonts w:ascii="Times New Roman" w:eastAsia="Times New Roman" w:hAnsi="Times New Roman" w:cs="Times New Roman"/>
                <w:b/>
                <w:bCs/>
                <w:color w:val="000000"/>
                <w:sz w:val="24"/>
                <w:szCs w:val="24"/>
                <w:lang w:val="pl-PL" w:eastAsia="pl-PL"/>
              </w:rPr>
              <w:t>ACC-B-02</w:t>
            </w:r>
          </w:p>
        </w:tc>
        <w:tc>
          <w:tcPr>
            <w:tcW w:w="3908" w:type="pct"/>
          </w:tcPr>
          <w:p w14:paraId="400FF902" w14:textId="1B67AF6F" w:rsidR="00C32E0D" w:rsidRPr="00C32E0D" w:rsidRDefault="00C32E0D" w:rsidP="00C32E0D">
            <w:pPr>
              <w:spacing w:line="276" w:lineRule="auto"/>
              <w:jc w:val="both"/>
              <w:rPr>
                <w:rFonts w:ascii="Times New Roman" w:eastAsia="Times New Roman" w:hAnsi="Times New Roman" w:cs="Times New Roman"/>
                <w:b/>
                <w:bCs/>
                <w:color w:val="000000"/>
                <w:sz w:val="24"/>
                <w:szCs w:val="24"/>
                <w:lang w:eastAsia="pl-PL"/>
              </w:rPr>
            </w:pPr>
            <w:r w:rsidRPr="00C32E0D">
              <w:rPr>
                <w:rFonts w:ascii="Times New Roman" w:hAnsi="Times New Roman" w:cs="Times New Roman"/>
                <w:b/>
                <w:bCs/>
                <w:iCs/>
                <w:sz w:val="24"/>
                <w:szCs w:val="24"/>
                <w:lang w:val="pl-PL"/>
              </w:rPr>
              <w:t>Architektura</w:t>
            </w:r>
          </w:p>
        </w:tc>
      </w:tr>
      <w:tr w:rsidR="00C32E0D" w:rsidRPr="00C32E0D" w14:paraId="6EF2C33A" w14:textId="3FD0A24F" w:rsidTr="00C32E0D">
        <w:tc>
          <w:tcPr>
            <w:tcW w:w="1092" w:type="pct"/>
            <w:hideMark/>
          </w:tcPr>
          <w:p w14:paraId="62939CC0" w14:textId="77777777"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ACC-B-02.01</w:t>
            </w:r>
          </w:p>
        </w:tc>
        <w:tc>
          <w:tcPr>
            <w:tcW w:w="3908" w:type="pct"/>
          </w:tcPr>
          <w:p w14:paraId="41EF8FB5" w14:textId="73C1E86C"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Redundantne i wymienne moduły wentylatorów,</w:t>
            </w:r>
          </w:p>
        </w:tc>
      </w:tr>
      <w:tr w:rsidR="00C32E0D" w:rsidRPr="00C32E0D" w14:paraId="690CD405" w14:textId="1E68F8E2" w:rsidTr="00C32E0D">
        <w:tc>
          <w:tcPr>
            <w:tcW w:w="1092" w:type="pct"/>
            <w:hideMark/>
          </w:tcPr>
          <w:p w14:paraId="72387649" w14:textId="77777777"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ACC-B-02.02</w:t>
            </w:r>
          </w:p>
        </w:tc>
        <w:tc>
          <w:tcPr>
            <w:tcW w:w="3908" w:type="pct"/>
          </w:tcPr>
          <w:p w14:paraId="3C20BFAF" w14:textId="70FE72CA"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Możliwość instalacji zasilacza redundantnego AC 230V. Zasilacze wymienne (możliwość instalacji/wymiany „na gorąco” – ang. hot swap),</w:t>
            </w:r>
          </w:p>
        </w:tc>
      </w:tr>
      <w:tr w:rsidR="00C32E0D" w:rsidRPr="00C32E0D" w14:paraId="1DAE5DBA" w14:textId="4F665E49" w:rsidTr="00C32E0D">
        <w:tc>
          <w:tcPr>
            <w:tcW w:w="1092" w:type="pct"/>
            <w:hideMark/>
          </w:tcPr>
          <w:p w14:paraId="2C2EAE24" w14:textId="77777777"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ACC-B-02.03</w:t>
            </w:r>
          </w:p>
        </w:tc>
        <w:tc>
          <w:tcPr>
            <w:tcW w:w="3908" w:type="pct"/>
          </w:tcPr>
          <w:p w14:paraId="253BFBD3" w14:textId="6C869D73"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Przełącznik wspiera IEEE 802.3az EEE (redukcja zużycia energii dla portów w stanie bezczynności),</w:t>
            </w:r>
          </w:p>
        </w:tc>
      </w:tr>
      <w:tr w:rsidR="00C32E0D" w:rsidRPr="00C32E0D" w14:paraId="085CC8F5" w14:textId="0938974F" w:rsidTr="00C32E0D">
        <w:tc>
          <w:tcPr>
            <w:tcW w:w="1092" w:type="pct"/>
            <w:hideMark/>
          </w:tcPr>
          <w:p w14:paraId="454E7C7D" w14:textId="77777777"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ACC-B-02.04</w:t>
            </w:r>
          </w:p>
        </w:tc>
        <w:tc>
          <w:tcPr>
            <w:tcW w:w="3908" w:type="pct"/>
          </w:tcPr>
          <w:p w14:paraId="5B117A61" w14:textId="03533E8A"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Możliwość montażu w szafie rack 19</w:t>
            </w:r>
          </w:p>
        </w:tc>
      </w:tr>
      <w:tr w:rsidR="00C32E0D" w:rsidRPr="00C32E0D" w14:paraId="002BFA63" w14:textId="4890BC6C" w:rsidTr="00C32E0D">
        <w:tc>
          <w:tcPr>
            <w:tcW w:w="1092" w:type="pct"/>
            <w:hideMark/>
          </w:tcPr>
          <w:p w14:paraId="6A960FC8" w14:textId="77777777"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ACC-B-02.05</w:t>
            </w:r>
          </w:p>
        </w:tc>
        <w:tc>
          <w:tcPr>
            <w:tcW w:w="3908" w:type="pct"/>
          </w:tcPr>
          <w:p w14:paraId="73994543" w14:textId="2B92EE0E"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Wysokość urządzenia 1 RU</w:t>
            </w:r>
          </w:p>
        </w:tc>
      </w:tr>
      <w:tr w:rsidR="00C32E0D" w:rsidRPr="00C32E0D" w14:paraId="5C160AA1" w14:textId="5A0306DC" w:rsidTr="00C32E0D">
        <w:tc>
          <w:tcPr>
            <w:tcW w:w="1092" w:type="pct"/>
            <w:hideMark/>
          </w:tcPr>
          <w:p w14:paraId="323168B4" w14:textId="77777777"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ACC-B-02.06</w:t>
            </w:r>
          </w:p>
        </w:tc>
        <w:tc>
          <w:tcPr>
            <w:tcW w:w="3908" w:type="pct"/>
          </w:tcPr>
          <w:p w14:paraId="412B18F0" w14:textId="3EC35239"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Głębokość chassis urządzenia z wentylatorami i zasilaczami mniejsza niż 50 cm</w:t>
            </w:r>
          </w:p>
        </w:tc>
      </w:tr>
      <w:tr w:rsidR="00C32E0D" w:rsidRPr="00C32E0D" w14:paraId="73F301FC" w14:textId="2D68820F" w:rsidTr="00C32E0D">
        <w:tc>
          <w:tcPr>
            <w:tcW w:w="1092" w:type="pct"/>
            <w:hideMark/>
          </w:tcPr>
          <w:p w14:paraId="54A2A7DE" w14:textId="4D0A3EB5" w:rsidR="00C32E0D" w:rsidRPr="00C32E0D" w:rsidRDefault="00C32E0D" w:rsidP="00C32E0D">
            <w:pPr>
              <w:spacing w:line="276" w:lineRule="auto"/>
              <w:jc w:val="both"/>
              <w:rPr>
                <w:rFonts w:ascii="Times New Roman" w:eastAsia="Times New Roman" w:hAnsi="Times New Roman" w:cs="Times New Roman"/>
                <w:b/>
                <w:bCs/>
                <w:color w:val="000000"/>
                <w:sz w:val="24"/>
                <w:szCs w:val="24"/>
                <w:lang w:val="pl-PL" w:eastAsia="pl-PL"/>
              </w:rPr>
            </w:pPr>
            <w:r w:rsidRPr="00C32E0D">
              <w:rPr>
                <w:rFonts w:ascii="Times New Roman" w:eastAsia="Times New Roman" w:hAnsi="Times New Roman" w:cs="Times New Roman"/>
                <w:b/>
                <w:bCs/>
                <w:color w:val="000000"/>
                <w:sz w:val="24"/>
                <w:szCs w:val="24"/>
                <w:lang w:val="pl-PL" w:eastAsia="pl-PL"/>
              </w:rPr>
              <w:t>ACC-B-03</w:t>
            </w:r>
          </w:p>
        </w:tc>
        <w:tc>
          <w:tcPr>
            <w:tcW w:w="3908" w:type="pct"/>
          </w:tcPr>
          <w:p w14:paraId="1D524F3F" w14:textId="66363BF5"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b/>
                <w:bCs/>
                <w:iCs/>
                <w:sz w:val="24"/>
                <w:szCs w:val="24"/>
                <w:lang w:val="pl-PL"/>
              </w:rPr>
              <w:t>Wydajność</w:t>
            </w:r>
          </w:p>
        </w:tc>
      </w:tr>
      <w:tr w:rsidR="00C32E0D" w:rsidRPr="00C32E0D" w14:paraId="3399E820" w14:textId="79B6D689" w:rsidTr="00C32E0D">
        <w:tc>
          <w:tcPr>
            <w:tcW w:w="1092" w:type="pct"/>
            <w:hideMark/>
          </w:tcPr>
          <w:p w14:paraId="4CA0288B" w14:textId="7237C843"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ACC-B-03.01</w:t>
            </w:r>
          </w:p>
        </w:tc>
        <w:tc>
          <w:tcPr>
            <w:tcW w:w="3908" w:type="pct"/>
          </w:tcPr>
          <w:p w14:paraId="76513DE0" w14:textId="0EF0BE3D"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Szybkość przełączania zapewniająca pracę z pełną wydajnością wszystkich interfejsów - również dla pakietów 64-bajtowych (przełącznik line-rate)</w:t>
            </w:r>
          </w:p>
        </w:tc>
      </w:tr>
      <w:tr w:rsidR="00C32E0D" w:rsidRPr="00C32E0D" w14:paraId="58534C64" w14:textId="25BFC12C" w:rsidTr="00C32E0D">
        <w:tc>
          <w:tcPr>
            <w:tcW w:w="1092" w:type="pct"/>
            <w:hideMark/>
          </w:tcPr>
          <w:p w14:paraId="326ADE54" w14:textId="3085647E"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ACC-B-03.02</w:t>
            </w:r>
          </w:p>
        </w:tc>
        <w:tc>
          <w:tcPr>
            <w:tcW w:w="3908" w:type="pct"/>
          </w:tcPr>
          <w:p w14:paraId="48628622" w14:textId="286C7F3A"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Przepustowość przełącznika (switching capacity): 256 Gb/s (bez podłączenia do stosu), 736 Gb/s (z podłączeniem do stosu)</w:t>
            </w:r>
          </w:p>
        </w:tc>
      </w:tr>
      <w:tr w:rsidR="00C32E0D" w:rsidRPr="00C32E0D" w14:paraId="0DEE6513" w14:textId="06C09554" w:rsidTr="00C32E0D">
        <w:tc>
          <w:tcPr>
            <w:tcW w:w="1092" w:type="pct"/>
            <w:hideMark/>
          </w:tcPr>
          <w:p w14:paraId="0EA68DF8" w14:textId="597E7CE8"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ACC-B-03.03</w:t>
            </w:r>
          </w:p>
        </w:tc>
        <w:tc>
          <w:tcPr>
            <w:tcW w:w="3908" w:type="pct"/>
          </w:tcPr>
          <w:p w14:paraId="252D7C3A" w14:textId="655998A1"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Prędkość przesyłania (forwarding rate): 190.47 Mpps (bez podłączenia do stosu), 547.62 Mpps (z podłączeniem do stosu)</w:t>
            </w:r>
          </w:p>
        </w:tc>
      </w:tr>
      <w:tr w:rsidR="00C32E0D" w:rsidRPr="00C32E0D" w14:paraId="19B8311B" w14:textId="5D038633" w:rsidTr="00C32E0D">
        <w:tc>
          <w:tcPr>
            <w:tcW w:w="1092" w:type="pct"/>
            <w:hideMark/>
          </w:tcPr>
          <w:p w14:paraId="0DA849AB" w14:textId="384286B3"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ACC-B-03.04</w:t>
            </w:r>
          </w:p>
        </w:tc>
        <w:tc>
          <w:tcPr>
            <w:tcW w:w="3908" w:type="pct"/>
          </w:tcPr>
          <w:p w14:paraId="6B403727" w14:textId="39413A0C"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Bufor pakietów – 16MB</w:t>
            </w:r>
          </w:p>
        </w:tc>
      </w:tr>
      <w:tr w:rsidR="00C32E0D" w:rsidRPr="00C32E0D" w14:paraId="49A0E076" w14:textId="1990D133" w:rsidTr="00C32E0D">
        <w:tc>
          <w:tcPr>
            <w:tcW w:w="1092" w:type="pct"/>
            <w:hideMark/>
          </w:tcPr>
          <w:p w14:paraId="4A4097C0" w14:textId="2711F162"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ACC-B-03.05</w:t>
            </w:r>
          </w:p>
        </w:tc>
        <w:tc>
          <w:tcPr>
            <w:tcW w:w="3908" w:type="pct"/>
          </w:tcPr>
          <w:p w14:paraId="63B65915" w14:textId="165CA4DF"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Pamięć DRAM – 8GB</w:t>
            </w:r>
          </w:p>
        </w:tc>
      </w:tr>
      <w:tr w:rsidR="00C32E0D" w:rsidRPr="00C32E0D" w14:paraId="29DF6D46" w14:textId="65846660" w:rsidTr="00C32E0D">
        <w:tc>
          <w:tcPr>
            <w:tcW w:w="1092" w:type="pct"/>
            <w:hideMark/>
          </w:tcPr>
          <w:p w14:paraId="3BCFF00D" w14:textId="453E414F" w:rsidR="00C32E0D" w:rsidRPr="00C32E0D" w:rsidRDefault="00C32E0D" w:rsidP="00C32E0D">
            <w:pPr>
              <w:spacing w:line="276" w:lineRule="auto"/>
              <w:jc w:val="both"/>
              <w:rPr>
                <w:rFonts w:ascii="Times New Roman" w:eastAsia="Times New Roman" w:hAnsi="Times New Roman" w:cs="Times New Roman"/>
                <w:b/>
                <w:bCs/>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ACC-B-03.06</w:t>
            </w:r>
          </w:p>
        </w:tc>
        <w:tc>
          <w:tcPr>
            <w:tcW w:w="3908" w:type="pct"/>
          </w:tcPr>
          <w:p w14:paraId="2358525C" w14:textId="7B2DAF90" w:rsidR="00C32E0D" w:rsidRPr="00C32E0D" w:rsidRDefault="00C32E0D" w:rsidP="00C32E0D">
            <w:pPr>
              <w:spacing w:line="276" w:lineRule="auto"/>
              <w:jc w:val="both"/>
              <w:rPr>
                <w:rFonts w:ascii="Times New Roman" w:eastAsia="Times New Roman" w:hAnsi="Times New Roman" w:cs="Times New Roman"/>
                <w:b/>
                <w:bCs/>
                <w:color w:val="000000"/>
                <w:sz w:val="24"/>
                <w:szCs w:val="24"/>
                <w:lang w:eastAsia="pl-PL"/>
              </w:rPr>
            </w:pPr>
            <w:r w:rsidRPr="00C32E0D">
              <w:rPr>
                <w:rFonts w:ascii="Times New Roman" w:hAnsi="Times New Roman" w:cs="Times New Roman"/>
                <w:iCs/>
                <w:sz w:val="24"/>
                <w:szCs w:val="24"/>
                <w:lang w:val="pl-PL"/>
              </w:rPr>
              <w:t>Pamięć flash – 16GB</w:t>
            </w:r>
          </w:p>
        </w:tc>
      </w:tr>
      <w:tr w:rsidR="00C32E0D" w:rsidRPr="00C32E0D" w14:paraId="42E6ED7A" w14:textId="0E5C52F7" w:rsidTr="00C32E0D">
        <w:tc>
          <w:tcPr>
            <w:tcW w:w="1092" w:type="pct"/>
            <w:hideMark/>
          </w:tcPr>
          <w:p w14:paraId="7B6FE301" w14:textId="42C32C5B"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ACC-B-03.07</w:t>
            </w:r>
          </w:p>
        </w:tc>
        <w:tc>
          <w:tcPr>
            <w:tcW w:w="3908" w:type="pct"/>
          </w:tcPr>
          <w:p w14:paraId="06E78269" w14:textId="22B51C21"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Obsługa 1000 aktywnych sieci VLAN</w:t>
            </w:r>
          </w:p>
        </w:tc>
      </w:tr>
      <w:tr w:rsidR="00C32E0D" w:rsidRPr="00C32E0D" w14:paraId="20EE1EA6" w14:textId="7A829DDA" w:rsidTr="00C32E0D">
        <w:tc>
          <w:tcPr>
            <w:tcW w:w="1092" w:type="pct"/>
            <w:hideMark/>
          </w:tcPr>
          <w:p w14:paraId="303140EE" w14:textId="3965BBED"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ACC-B-03.08</w:t>
            </w:r>
          </w:p>
        </w:tc>
        <w:tc>
          <w:tcPr>
            <w:tcW w:w="3908" w:type="pct"/>
          </w:tcPr>
          <w:p w14:paraId="7FEEBEBC" w14:textId="1904D85C"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Obsługa 32000 adresów MAC</w:t>
            </w:r>
          </w:p>
        </w:tc>
      </w:tr>
      <w:tr w:rsidR="00C32E0D" w:rsidRPr="00C32E0D" w14:paraId="648EC989" w14:textId="05182CF5" w:rsidTr="00C32E0D">
        <w:tc>
          <w:tcPr>
            <w:tcW w:w="1092" w:type="pct"/>
            <w:hideMark/>
          </w:tcPr>
          <w:p w14:paraId="6A1A8B29" w14:textId="401E8119"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ACC-B-03.09</w:t>
            </w:r>
          </w:p>
        </w:tc>
        <w:tc>
          <w:tcPr>
            <w:tcW w:w="3908" w:type="pct"/>
          </w:tcPr>
          <w:p w14:paraId="0B8173D2" w14:textId="69ED0801"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Obsługa 8000 tras IPv4</w:t>
            </w:r>
          </w:p>
        </w:tc>
      </w:tr>
      <w:tr w:rsidR="00C32E0D" w:rsidRPr="00C32E0D" w14:paraId="33EA3575" w14:textId="0044F757" w:rsidTr="00C32E0D">
        <w:tc>
          <w:tcPr>
            <w:tcW w:w="1092" w:type="pct"/>
            <w:hideMark/>
          </w:tcPr>
          <w:p w14:paraId="54D68B8C" w14:textId="679F8C57"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ACC-B-03.10</w:t>
            </w:r>
          </w:p>
        </w:tc>
        <w:tc>
          <w:tcPr>
            <w:tcW w:w="3908" w:type="pct"/>
          </w:tcPr>
          <w:p w14:paraId="70D172FC" w14:textId="4558EC40"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Obsługa 4000 tras IPv6</w:t>
            </w:r>
          </w:p>
        </w:tc>
      </w:tr>
      <w:tr w:rsidR="00C32E0D" w:rsidRPr="00C32E0D" w14:paraId="222A5C4E" w14:textId="2E351819" w:rsidTr="00C32E0D">
        <w:tc>
          <w:tcPr>
            <w:tcW w:w="1092" w:type="pct"/>
            <w:hideMark/>
          </w:tcPr>
          <w:p w14:paraId="3B11909D" w14:textId="7FC1DC1B"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ACC-B-03.11</w:t>
            </w:r>
          </w:p>
        </w:tc>
        <w:tc>
          <w:tcPr>
            <w:tcW w:w="3908" w:type="pct"/>
          </w:tcPr>
          <w:p w14:paraId="45EA442F" w14:textId="7F6C1D93"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Ilość wpisów w listach kontroli dostępu Security ACL – 5000</w:t>
            </w:r>
          </w:p>
        </w:tc>
      </w:tr>
      <w:tr w:rsidR="00C32E0D" w:rsidRPr="00C32E0D" w14:paraId="2A9776DD" w14:textId="47469564" w:rsidTr="00C32E0D">
        <w:tc>
          <w:tcPr>
            <w:tcW w:w="1092" w:type="pct"/>
            <w:hideMark/>
          </w:tcPr>
          <w:p w14:paraId="4E23D9A0" w14:textId="4D044BC7"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ACC-B-03.12</w:t>
            </w:r>
          </w:p>
        </w:tc>
        <w:tc>
          <w:tcPr>
            <w:tcW w:w="3908" w:type="pct"/>
          </w:tcPr>
          <w:p w14:paraId="79DE00C1" w14:textId="71B797CC"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Ilość wpisów w listach kontroli dostępu QoS ACL – 5000</w:t>
            </w:r>
          </w:p>
        </w:tc>
      </w:tr>
      <w:tr w:rsidR="00C32E0D" w:rsidRPr="00C32E0D" w14:paraId="1CD45550" w14:textId="54CFEDBD" w:rsidTr="00C32E0D">
        <w:tc>
          <w:tcPr>
            <w:tcW w:w="1092" w:type="pct"/>
            <w:hideMark/>
          </w:tcPr>
          <w:p w14:paraId="0FB7D53A" w14:textId="7DC99200" w:rsidR="00C32E0D" w:rsidRPr="00C32E0D" w:rsidRDefault="00C32E0D" w:rsidP="00C32E0D">
            <w:pPr>
              <w:spacing w:line="276" w:lineRule="auto"/>
              <w:jc w:val="both"/>
              <w:rPr>
                <w:rFonts w:ascii="Times New Roman" w:eastAsia="Times New Roman" w:hAnsi="Times New Roman" w:cs="Times New Roman"/>
                <w:b/>
                <w:bCs/>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ACC-B-03.13</w:t>
            </w:r>
          </w:p>
        </w:tc>
        <w:tc>
          <w:tcPr>
            <w:tcW w:w="3908" w:type="pct"/>
          </w:tcPr>
          <w:p w14:paraId="47E04ECA" w14:textId="2B474FA4" w:rsidR="00C32E0D" w:rsidRPr="00C32E0D" w:rsidRDefault="00C32E0D" w:rsidP="00C32E0D">
            <w:pPr>
              <w:spacing w:line="276" w:lineRule="auto"/>
              <w:jc w:val="both"/>
              <w:rPr>
                <w:rFonts w:ascii="Times New Roman" w:eastAsia="Times New Roman" w:hAnsi="Times New Roman" w:cs="Times New Roman"/>
                <w:b/>
                <w:bCs/>
                <w:color w:val="000000"/>
                <w:sz w:val="24"/>
                <w:szCs w:val="24"/>
                <w:lang w:eastAsia="pl-PL"/>
              </w:rPr>
            </w:pPr>
            <w:r w:rsidRPr="00C32E0D">
              <w:rPr>
                <w:rFonts w:ascii="Times New Roman" w:hAnsi="Times New Roman" w:cs="Times New Roman"/>
                <w:iCs/>
                <w:sz w:val="24"/>
                <w:szCs w:val="24"/>
                <w:lang w:val="pl-PL"/>
              </w:rPr>
              <w:t>Obsługa 1000 interfejsów SVI L3</w:t>
            </w:r>
          </w:p>
        </w:tc>
      </w:tr>
      <w:tr w:rsidR="00C32E0D" w:rsidRPr="00C32E0D" w14:paraId="30C18DC1" w14:textId="033B8124" w:rsidTr="00C32E0D">
        <w:tc>
          <w:tcPr>
            <w:tcW w:w="1092" w:type="pct"/>
            <w:hideMark/>
          </w:tcPr>
          <w:p w14:paraId="18D9A7CB" w14:textId="056911FC"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ACC-B-03.14</w:t>
            </w:r>
          </w:p>
        </w:tc>
        <w:tc>
          <w:tcPr>
            <w:tcW w:w="3908" w:type="pct"/>
          </w:tcPr>
          <w:p w14:paraId="1CD5E8D2" w14:textId="69C71B05"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Obsługa 128 interfejsów L3</w:t>
            </w:r>
          </w:p>
        </w:tc>
      </w:tr>
      <w:tr w:rsidR="00C32E0D" w:rsidRPr="00C32E0D" w14:paraId="76A57CC1" w14:textId="5551703F" w:rsidTr="00C32E0D">
        <w:tc>
          <w:tcPr>
            <w:tcW w:w="1092" w:type="pct"/>
            <w:hideMark/>
          </w:tcPr>
          <w:p w14:paraId="0C67EFAC" w14:textId="49915461"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ACC-B-03.15</w:t>
            </w:r>
          </w:p>
        </w:tc>
        <w:tc>
          <w:tcPr>
            <w:tcW w:w="3908" w:type="pct"/>
          </w:tcPr>
          <w:p w14:paraId="304BF4F5" w14:textId="166483DB"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Jumbo frame 9198B</w:t>
            </w:r>
          </w:p>
        </w:tc>
      </w:tr>
      <w:tr w:rsidR="00C32E0D" w:rsidRPr="00C32E0D" w14:paraId="4538DBFB" w14:textId="6D012D33" w:rsidTr="00C32E0D">
        <w:tc>
          <w:tcPr>
            <w:tcW w:w="1092" w:type="pct"/>
            <w:hideMark/>
          </w:tcPr>
          <w:p w14:paraId="45AFED00" w14:textId="58EF5555"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ACC-B-03.16</w:t>
            </w:r>
          </w:p>
        </w:tc>
        <w:tc>
          <w:tcPr>
            <w:tcW w:w="3908" w:type="pct"/>
          </w:tcPr>
          <w:p w14:paraId="612FE155" w14:textId="292337C2"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 xml:space="preserve">Obsługa 128 połączeń zagregowanych typu „port channel” </w:t>
            </w:r>
          </w:p>
        </w:tc>
      </w:tr>
      <w:tr w:rsidR="00C32E0D" w:rsidRPr="00C32E0D" w14:paraId="3F5CDD1F" w14:textId="04E451A0" w:rsidTr="00C32E0D">
        <w:tc>
          <w:tcPr>
            <w:tcW w:w="1092" w:type="pct"/>
            <w:hideMark/>
          </w:tcPr>
          <w:p w14:paraId="315C0E91" w14:textId="7077152D"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ACC-B-03.17</w:t>
            </w:r>
          </w:p>
        </w:tc>
        <w:tc>
          <w:tcPr>
            <w:tcW w:w="3908" w:type="pct"/>
          </w:tcPr>
          <w:p w14:paraId="461C0F23" w14:textId="471EE717"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Obsługa 16 linków w ramach jednego połączenia zagregowanego typu „port channel” LACP</w:t>
            </w:r>
          </w:p>
        </w:tc>
      </w:tr>
      <w:tr w:rsidR="00C32E0D" w:rsidRPr="00C32E0D" w14:paraId="7F97BBE4" w14:textId="3D7D8B68" w:rsidTr="00C32E0D">
        <w:tc>
          <w:tcPr>
            <w:tcW w:w="1092" w:type="pct"/>
            <w:hideMark/>
          </w:tcPr>
          <w:p w14:paraId="689BC0D5" w14:textId="6ECDCA4B" w:rsidR="00C32E0D" w:rsidRPr="00C32E0D" w:rsidRDefault="00C32E0D" w:rsidP="00C32E0D">
            <w:pPr>
              <w:spacing w:line="276" w:lineRule="auto"/>
              <w:jc w:val="both"/>
              <w:rPr>
                <w:rFonts w:ascii="Times New Roman" w:eastAsia="Times New Roman" w:hAnsi="Times New Roman" w:cs="Times New Roman"/>
                <w:b/>
                <w:bCs/>
                <w:color w:val="000000"/>
                <w:sz w:val="24"/>
                <w:szCs w:val="24"/>
                <w:lang w:val="pl-PL" w:eastAsia="pl-PL"/>
              </w:rPr>
            </w:pPr>
            <w:r w:rsidRPr="00C32E0D">
              <w:rPr>
                <w:rFonts w:ascii="Times New Roman" w:eastAsia="Times New Roman" w:hAnsi="Times New Roman" w:cs="Times New Roman"/>
                <w:b/>
                <w:bCs/>
                <w:color w:val="000000"/>
                <w:sz w:val="24"/>
                <w:szCs w:val="24"/>
                <w:lang w:val="pl-PL" w:eastAsia="pl-PL"/>
              </w:rPr>
              <w:t>ACC-B-04</w:t>
            </w:r>
          </w:p>
        </w:tc>
        <w:tc>
          <w:tcPr>
            <w:tcW w:w="3908" w:type="pct"/>
          </w:tcPr>
          <w:p w14:paraId="1459D885" w14:textId="0794407D"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b/>
                <w:bCs/>
                <w:iCs/>
                <w:sz w:val="24"/>
                <w:szCs w:val="24"/>
                <w:lang w:val="pl-PL"/>
              </w:rPr>
              <w:t>Oprogramowanie/funkcjonalność</w:t>
            </w:r>
          </w:p>
        </w:tc>
      </w:tr>
      <w:tr w:rsidR="00C32E0D" w:rsidRPr="00C32E0D" w14:paraId="4976D318" w14:textId="55D42195" w:rsidTr="00C32E0D">
        <w:tc>
          <w:tcPr>
            <w:tcW w:w="1092" w:type="pct"/>
            <w:hideMark/>
          </w:tcPr>
          <w:p w14:paraId="7B101070" w14:textId="2BDE7C7F"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ACC-B-04.01</w:t>
            </w:r>
          </w:p>
        </w:tc>
        <w:tc>
          <w:tcPr>
            <w:tcW w:w="3908" w:type="pct"/>
          </w:tcPr>
          <w:p w14:paraId="461944F8" w14:textId="521F1EE3"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rPr>
              <w:t>Obsługa protokołu NTP</w:t>
            </w:r>
          </w:p>
        </w:tc>
      </w:tr>
      <w:tr w:rsidR="00C32E0D" w:rsidRPr="00C32E0D" w14:paraId="2E9DA209" w14:textId="5277B0E4" w:rsidTr="00C32E0D">
        <w:tc>
          <w:tcPr>
            <w:tcW w:w="1092" w:type="pct"/>
            <w:hideMark/>
          </w:tcPr>
          <w:p w14:paraId="6E8D2D90" w14:textId="66A515CB"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lastRenderedPageBreak/>
              <w:t>ACC-B-04.02</w:t>
            </w:r>
          </w:p>
        </w:tc>
        <w:tc>
          <w:tcPr>
            <w:tcW w:w="3908" w:type="pct"/>
          </w:tcPr>
          <w:p w14:paraId="54C9E9A7" w14:textId="485D1793"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rPr>
              <w:t>Obsługa IGMPv1/2/3 i MLDv1/2 Snooping</w:t>
            </w:r>
          </w:p>
        </w:tc>
      </w:tr>
      <w:tr w:rsidR="00C32E0D" w:rsidRPr="00C32E0D" w14:paraId="08E7BAB1" w14:textId="611588CD" w:rsidTr="00C32E0D">
        <w:tc>
          <w:tcPr>
            <w:tcW w:w="1092" w:type="pct"/>
            <w:hideMark/>
          </w:tcPr>
          <w:p w14:paraId="705DF966" w14:textId="0E2001A7"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ACC-B-04.03</w:t>
            </w:r>
          </w:p>
        </w:tc>
        <w:tc>
          <w:tcPr>
            <w:tcW w:w="3908" w:type="pct"/>
          </w:tcPr>
          <w:p w14:paraId="365E38B8" w14:textId="77777777" w:rsidR="00C32E0D" w:rsidRPr="00C32E0D" w:rsidRDefault="00C32E0D" w:rsidP="00C32E0D">
            <w:p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Przełącznik realizuje następujące mechanizmy związane z zapewnieniem ciągłości pracy sieci:</w:t>
            </w:r>
          </w:p>
          <w:p w14:paraId="57B2CE46" w14:textId="77777777" w:rsidR="00C32E0D" w:rsidRPr="00C32E0D" w:rsidRDefault="00C32E0D">
            <w:pPr>
              <w:pStyle w:val="Akapitzlist"/>
              <w:numPr>
                <w:ilvl w:val="0"/>
                <w:numId w:val="39"/>
              </w:numPr>
              <w:spacing w:line="276" w:lineRule="auto"/>
              <w:jc w:val="both"/>
              <w:rPr>
                <w:rFonts w:ascii="Times New Roman" w:hAnsi="Times New Roman" w:cs="Times New Roman"/>
                <w:iCs/>
                <w:sz w:val="24"/>
                <w:szCs w:val="24"/>
                <w:lang w:val="en-US"/>
              </w:rPr>
            </w:pPr>
            <w:r w:rsidRPr="00C32E0D">
              <w:rPr>
                <w:rFonts w:ascii="Times New Roman" w:hAnsi="Times New Roman" w:cs="Times New Roman"/>
                <w:iCs/>
                <w:sz w:val="24"/>
                <w:szCs w:val="24"/>
                <w:lang w:val="en-US"/>
              </w:rPr>
              <w:t>IEEE 802.1w Rapid Spanning Tree,</w:t>
            </w:r>
          </w:p>
          <w:p w14:paraId="792C1F47" w14:textId="77777777" w:rsidR="00C32E0D" w:rsidRPr="00C32E0D" w:rsidRDefault="00C32E0D">
            <w:pPr>
              <w:pStyle w:val="Akapitzlist"/>
              <w:numPr>
                <w:ilvl w:val="0"/>
                <w:numId w:val="39"/>
              </w:numPr>
              <w:spacing w:line="276" w:lineRule="auto"/>
              <w:jc w:val="both"/>
              <w:rPr>
                <w:rFonts w:ascii="Times New Roman" w:hAnsi="Times New Roman" w:cs="Times New Roman"/>
                <w:iCs/>
                <w:sz w:val="24"/>
                <w:szCs w:val="24"/>
                <w:lang w:val="en-US"/>
              </w:rPr>
            </w:pPr>
            <w:r w:rsidRPr="00C32E0D">
              <w:rPr>
                <w:rFonts w:ascii="Times New Roman" w:hAnsi="Times New Roman" w:cs="Times New Roman"/>
                <w:iCs/>
                <w:sz w:val="24"/>
                <w:szCs w:val="24"/>
                <w:lang w:val="en-US"/>
              </w:rPr>
              <w:t>IEEE 802.1s Multi-Instance Spanning Tree,</w:t>
            </w:r>
          </w:p>
          <w:p w14:paraId="2CB8E4FA" w14:textId="77777777" w:rsidR="00C32E0D" w:rsidRPr="00C32E0D" w:rsidRDefault="00C32E0D">
            <w:pPr>
              <w:pStyle w:val="Akapitzlist"/>
              <w:numPr>
                <w:ilvl w:val="0"/>
                <w:numId w:val="39"/>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Obsługa 128 instancji protokołu STP;</w:t>
            </w:r>
          </w:p>
          <w:p w14:paraId="4C350557" w14:textId="77777777" w:rsidR="00C32E0D" w:rsidRPr="00C32E0D" w:rsidRDefault="00C32E0D">
            <w:pPr>
              <w:pStyle w:val="Akapitzlist"/>
              <w:numPr>
                <w:ilvl w:val="0"/>
                <w:numId w:val="39"/>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Wsparcie dla protokołu REP (Resilient Ethernet Protocol)</w:t>
            </w:r>
          </w:p>
          <w:p w14:paraId="122E1836" w14:textId="291AAF20"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Redundancja połączeń uplink bez używania protokołu spanning-tree lub funkcji portchannel umożliwiająca aktywacje zapasowego łącza uplink po wykryciu awarii łącza podstawowego wraz z możliwością wskazania, dla których sieci VLAN pierwszy uplink jest łączem podstawowym a drugi uplink zapasowym a dla których przypisanie jest odwrotne. Realizacja funkcji automatycznego powrotu do ustawień sprzed awarii (preempt) po przywrócenia aktywności liku podstawowego</w:t>
            </w:r>
          </w:p>
        </w:tc>
      </w:tr>
      <w:tr w:rsidR="00C32E0D" w:rsidRPr="00C32E0D" w14:paraId="1D543BBD" w14:textId="0D638D23" w:rsidTr="00C32E0D">
        <w:tc>
          <w:tcPr>
            <w:tcW w:w="1092" w:type="pct"/>
            <w:hideMark/>
          </w:tcPr>
          <w:p w14:paraId="3CF1D7B1" w14:textId="0882D524"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ACC-B-04.04</w:t>
            </w:r>
          </w:p>
        </w:tc>
        <w:tc>
          <w:tcPr>
            <w:tcW w:w="3908" w:type="pct"/>
          </w:tcPr>
          <w:p w14:paraId="3F2A3010" w14:textId="7FBD3444"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Obsługa protokołu LLDP (IEEE 802.1ab) i LLDP-MED</w:t>
            </w:r>
          </w:p>
        </w:tc>
      </w:tr>
      <w:tr w:rsidR="00C32E0D" w:rsidRPr="00C32E0D" w14:paraId="5AA14E5C" w14:textId="5082A011" w:rsidTr="00C32E0D">
        <w:tc>
          <w:tcPr>
            <w:tcW w:w="1092" w:type="pct"/>
            <w:hideMark/>
          </w:tcPr>
          <w:p w14:paraId="43847EBA" w14:textId="098EE150"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ACC-B-04.05</w:t>
            </w:r>
          </w:p>
        </w:tc>
        <w:tc>
          <w:tcPr>
            <w:tcW w:w="3908" w:type="pct"/>
          </w:tcPr>
          <w:p w14:paraId="3E43863D" w14:textId="188B0626"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Realizacja funkcji 802.1Q tunneling (QinQ) wraz z obsługą tzw. selektywnego QinQ polegającego na możliwości zamapowania jednego lub kilku klienckich VLAN ID (C-VLAN ID) do VLAN ID (S-VLAN IS) używanego w sieci transportowej (operatora usługi QinQ)</w:t>
            </w:r>
          </w:p>
        </w:tc>
      </w:tr>
      <w:tr w:rsidR="00C32E0D" w:rsidRPr="00C32E0D" w14:paraId="58ED8E81" w14:textId="3F81B8BD" w:rsidTr="00C32E0D">
        <w:tc>
          <w:tcPr>
            <w:tcW w:w="1092" w:type="pct"/>
            <w:hideMark/>
          </w:tcPr>
          <w:p w14:paraId="7947F73C" w14:textId="263DA039"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ACC-B-04.0</w:t>
            </w:r>
            <w:r>
              <w:rPr>
                <w:rFonts w:ascii="Times New Roman" w:eastAsia="Times New Roman" w:hAnsi="Times New Roman" w:cs="Times New Roman"/>
                <w:color w:val="000000"/>
                <w:sz w:val="24"/>
                <w:szCs w:val="24"/>
                <w:lang w:val="pl-PL" w:eastAsia="pl-PL"/>
              </w:rPr>
              <w:t>6</w:t>
            </w:r>
          </w:p>
        </w:tc>
        <w:tc>
          <w:tcPr>
            <w:tcW w:w="3908" w:type="pct"/>
          </w:tcPr>
          <w:p w14:paraId="6E98F7AF" w14:textId="28779395"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Funkcjonalność Layer 2 traceroute umożliwiająca śledzenie fizycznej trasy pakietu o zadanym źródłowym i docelowym adresie MAC</w:t>
            </w:r>
          </w:p>
        </w:tc>
      </w:tr>
      <w:tr w:rsidR="00C32E0D" w:rsidRPr="00C32E0D" w14:paraId="4F182DC3" w14:textId="7D62EA48" w:rsidTr="00C32E0D">
        <w:tc>
          <w:tcPr>
            <w:tcW w:w="1092" w:type="pct"/>
            <w:hideMark/>
          </w:tcPr>
          <w:p w14:paraId="2C80DC4E" w14:textId="0006114B"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ACC-B-04.0</w:t>
            </w:r>
            <w:r>
              <w:rPr>
                <w:rFonts w:ascii="Times New Roman" w:eastAsia="Times New Roman" w:hAnsi="Times New Roman" w:cs="Times New Roman"/>
                <w:color w:val="000000"/>
                <w:sz w:val="24"/>
                <w:szCs w:val="24"/>
                <w:lang w:val="pl-PL" w:eastAsia="pl-PL"/>
              </w:rPr>
              <w:t>7</w:t>
            </w:r>
          </w:p>
        </w:tc>
        <w:tc>
          <w:tcPr>
            <w:tcW w:w="3908" w:type="pct"/>
          </w:tcPr>
          <w:p w14:paraId="56C2DA25" w14:textId="0E658250"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Obsługa funkcji Voice VLAN umożliwiającej odseparowanie ruchu danych i ruchu głosowego</w:t>
            </w:r>
          </w:p>
        </w:tc>
      </w:tr>
      <w:tr w:rsidR="00C32E0D" w:rsidRPr="00C32E0D" w14:paraId="1D329354" w14:textId="0C379F60" w:rsidTr="00C32E0D">
        <w:tc>
          <w:tcPr>
            <w:tcW w:w="1092" w:type="pct"/>
            <w:hideMark/>
          </w:tcPr>
          <w:p w14:paraId="6DA062FC" w14:textId="2BD715E5" w:rsidR="00C32E0D" w:rsidRPr="00C32E0D" w:rsidRDefault="00C32E0D" w:rsidP="00C32E0D">
            <w:pPr>
              <w:spacing w:line="276" w:lineRule="auto"/>
              <w:jc w:val="both"/>
              <w:rPr>
                <w:rFonts w:ascii="Times New Roman" w:eastAsia="Times New Roman" w:hAnsi="Times New Roman" w:cs="Times New Roman"/>
                <w:b/>
                <w:bCs/>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ACC-B-04.0</w:t>
            </w:r>
            <w:r>
              <w:rPr>
                <w:rFonts w:ascii="Times New Roman" w:eastAsia="Times New Roman" w:hAnsi="Times New Roman" w:cs="Times New Roman"/>
                <w:color w:val="000000"/>
                <w:sz w:val="24"/>
                <w:szCs w:val="24"/>
                <w:lang w:val="pl-PL" w:eastAsia="pl-PL"/>
              </w:rPr>
              <w:t>8</w:t>
            </w:r>
          </w:p>
        </w:tc>
        <w:tc>
          <w:tcPr>
            <w:tcW w:w="3908" w:type="pct"/>
          </w:tcPr>
          <w:p w14:paraId="4CE9E8DC" w14:textId="6744FFF7" w:rsidR="00C32E0D" w:rsidRPr="00C32E0D" w:rsidRDefault="00C32E0D" w:rsidP="00C32E0D">
            <w:pPr>
              <w:spacing w:line="276" w:lineRule="auto"/>
              <w:jc w:val="both"/>
              <w:rPr>
                <w:rFonts w:ascii="Times New Roman" w:eastAsia="Times New Roman" w:hAnsi="Times New Roman" w:cs="Times New Roman"/>
                <w:b/>
                <w:bCs/>
                <w:color w:val="000000"/>
                <w:sz w:val="24"/>
                <w:szCs w:val="24"/>
                <w:lang w:eastAsia="pl-PL"/>
              </w:rPr>
            </w:pPr>
            <w:r w:rsidRPr="00C32E0D">
              <w:rPr>
                <w:rFonts w:ascii="Times New Roman" w:hAnsi="Times New Roman" w:cs="Times New Roman"/>
                <w:iCs/>
                <w:sz w:val="24"/>
                <w:szCs w:val="24"/>
                <w:lang w:val="pl-PL"/>
              </w:rPr>
              <w:t>Możliwość uruchomienia funkcji serwera DHCP</w:t>
            </w:r>
          </w:p>
        </w:tc>
      </w:tr>
      <w:tr w:rsidR="00C32E0D" w:rsidRPr="00C32E0D" w14:paraId="4079BC59" w14:textId="44972899" w:rsidTr="00C32E0D">
        <w:tc>
          <w:tcPr>
            <w:tcW w:w="1092" w:type="pct"/>
            <w:hideMark/>
          </w:tcPr>
          <w:p w14:paraId="384AAE38" w14:textId="5AA0D34C"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ACC-B-04.0</w:t>
            </w:r>
            <w:r>
              <w:rPr>
                <w:rFonts w:ascii="Times New Roman" w:eastAsia="Times New Roman" w:hAnsi="Times New Roman" w:cs="Times New Roman"/>
                <w:color w:val="000000"/>
                <w:sz w:val="24"/>
                <w:szCs w:val="24"/>
                <w:lang w:val="pl-PL" w:eastAsia="pl-PL"/>
              </w:rPr>
              <w:t>9</w:t>
            </w:r>
          </w:p>
        </w:tc>
        <w:tc>
          <w:tcPr>
            <w:tcW w:w="3908" w:type="pct"/>
          </w:tcPr>
          <w:p w14:paraId="75FD45E7" w14:textId="6639CA9F"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Wiele poziomów dostępu administracyjnego poprzez konsolę. Przełącznik umożliwia zalogowanie się administratora z konkretnym poziomem dostępu zgodnie z odpowiedzą serwera autoryzacji (privilege-level)</w:t>
            </w:r>
          </w:p>
        </w:tc>
      </w:tr>
      <w:tr w:rsidR="00C32E0D" w:rsidRPr="00C32E0D" w14:paraId="2858AC9E" w14:textId="106FA455" w:rsidTr="00C32E0D">
        <w:tc>
          <w:tcPr>
            <w:tcW w:w="1092" w:type="pct"/>
            <w:hideMark/>
          </w:tcPr>
          <w:p w14:paraId="193B8910" w14:textId="717B9A11"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10</w:t>
            </w:r>
          </w:p>
        </w:tc>
        <w:tc>
          <w:tcPr>
            <w:tcW w:w="3908" w:type="pct"/>
          </w:tcPr>
          <w:p w14:paraId="26001CA2" w14:textId="6D9AC9BA"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Autoryzacja użytkowników w oparciu o IEEE 802.1X z możliwością dynamicznego przypisania użytkownika do określonej sieci VLAN</w:t>
            </w:r>
          </w:p>
        </w:tc>
      </w:tr>
      <w:tr w:rsidR="00C32E0D" w:rsidRPr="00C32E0D" w14:paraId="1F3B2DB9" w14:textId="6D573ED4" w:rsidTr="00C32E0D">
        <w:tc>
          <w:tcPr>
            <w:tcW w:w="1092" w:type="pct"/>
            <w:hideMark/>
          </w:tcPr>
          <w:p w14:paraId="6CE2EB55" w14:textId="21BCDBBB"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11</w:t>
            </w:r>
          </w:p>
        </w:tc>
        <w:tc>
          <w:tcPr>
            <w:tcW w:w="3908" w:type="pct"/>
          </w:tcPr>
          <w:p w14:paraId="47122BE6" w14:textId="56008929"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Autoryzacja użytkowników w oparciu o IEEE 802.1X z możliwością dynamicznego przypisania listy ACL</w:t>
            </w:r>
          </w:p>
        </w:tc>
      </w:tr>
      <w:tr w:rsidR="00C32E0D" w:rsidRPr="00C32E0D" w14:paraId="5E3BB186" w14:textId="1F2AEB27" w:rsidTr="00C32E0D">
        <w:tc>
          <w:tcPr>
            <w:tcW w:w="1092" w:type="pct"/>
            <w:hideMark/>
          </w:tcPr>
          <w:p w14:paraId="3C55E2FB" w14:textId="18C10940"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12</w:t>
            </w:r>
          </w:p>
        </w:tc>
        <w:tc>
          <w:tcPr>
            <w:tcW w:w="3908" w:type="pct"/>
          </w:tcPr>
          <w:p w14:paraId="4C8BED6A" w14:textId="6C9973E8"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Obsługa funkcji Guest VLAN umożliwiająca uzyskanie gościnnego dostępu do sieci dla użytkowników bez suplikanta 802.1X</w:t>
            </w:r>
          </w:p>
        </w:tc>
      </w:tr>
      <w:tr w:rsidR="00C32E0D" w:rsidRPr="00C32E0D" w14:paraId="1612AC70" w14:textId="2F1FE8D4" w:rsidTr="00C32E0D">
        <w:tc>
          <w:tcPr>
            <w:tcW w:w="1092" w:type="pct"/>
            <w:hideMark/>
          </w:tcPr>
          <w:p w14:paraId="33164F4D" w14:textId="6C030FC3"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13</w:t>
            </w:r>
          </w:p>
        </w:tc>
        <w:tc>
          <w:tcPr>
            <w:tcW w:w="3908" w:type="pct"/>
          </w:tcPr>
          <w:p w14:paraId="7633E760" w14:textId="632A660A"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Możliwość uwierzytelniania urządzeń na porcie w oparciu o adres MAC</w:t>
            </w:r>
          </w:p>
        </w:tc>
      </w:tr>
      <w:tr w:rsidR="00C32E0D" w:rsidRPr="00C32E0D" w14:paraId="4DC82453" w14:textId="40405053" w:rsidTr="00C32E0D">
        <w:tc>
          <w:tcPr>
            <w:tcW w:w="1092" w:type="pct"/>
            <w:hideMark/>
          </w:tcPr>
          <w:p w14:paraId="656E02CD" w14:textId="7444152E"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14</w:t>
            </w:r>
          </w:p>
        </w:tc>
        <w:tc>
          <w:tcPr>
            <w:tcW w:w="3908" w:type="pct"/>
          </w:tcPr>
          <w:p w14:paraId="7E566321" w14:textId="0E300487"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Możliwość uwierzytelniania użytkowników w oparciu o portal www dla klientów bez suplikanta 802.1X</w:t>
            </w:r>
          </w:p>
        </w:tc>
      </w:tr>
      <w:tr w:rsidR="00C32E0D" w:rsidRPr="00C32E0D" w14:paraId="05AEA89B" w14:textId="5325E72B" w:rsidTr="00C32E0D">
        <w:tc>
          <w:tcPr>
            <w:tcW w:w="1092" w:type="pct"/>
            <w:hideMark/>
          </w:tcPr>
          <w:p w14:paraId="12266137" w14:textId="29FB8AED"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15</w:t>
            </w:r>
          </w:p>
        </w:tc>
        <w:tc>
          <w:tcPr>
            <w:tcW w:w="3908" w:type="pct"/>
          </w:tcPr>
          <w:p w14:paraId="702231F6" w14:textId="3ADEBE1C"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Możliwość uwierzytelniania wielu użytkowników na jednym porcie oraz możliwość jednoczesnego uwierzytelniania na porcie telefonu IP i komputera PC podłączonego za telefonem</w:t>
            </w:r>
          </w:p>
        </w:tc>
      </w:tr>
      <w:tr w:rsidR="00C32E0D" w:rsidRPr="00C32E0D" w14:paraId="61B8BE21" w14:textId="6AE3A64C" w:rsidTr="00C32E0D">
        <w:tc>
          <w:tcPr>
            <w:tcW w:w="1092" w:type="pct"/>
            <w:hideMark/>
          </w:tcPr>
          <w:p w14:paraId="1886FA48" w14:textId="76689ACE"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16</w:t>
            </w:r>
          </w:p>
        </w:tc>
        <w:tc>
          <w:tcPr>
            <w:tcW w:w="3908" w:type="pct"/>
          </w:tcPr>
          <w:p w14:paraId="3A6F9C3C" w14:textId="64F234C1"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Możliwość obsługi żądań Change of Authorization (CoA) zgodnie z RFC 5176</w:t>
            </w:r>
          </w:p>
        </w:tc>
      </w:tr>
      <w:tr w:rsidR="00C32E0D" w:rsidRPr="00C32E0D" w14:paraId="3E62CA79" w14:textId="66C96F8E" w:rsidTr="00C32E0D">
        <w:tc>
          <w:tcPr>
            <w:tcW w:w="1092" w:type="pct"/>
            <w:hideMark/>
          </w:tcPr>
          <w:p w14:paraId="0762DCB2" w14:textId="38545870"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lastRenderedPageBreak/>
              <w:t>ACC-B-04.</w:t>
            </w:r>
            <w:r>
              <w:rPr>
                <w:rFonts w:ascii="Times New Roman" w:eastAsia="Times New Roman" w:hAnsi="Times New Roman" w:cs="Times New Roman"/>
                <w:color w:val="000000"/>
                <w:sz w:val="24"/>
                <w:szCs w:val="24"/>
                <w:lang w:val="pl-PL" w:eastAsia="pl-PL"/>
              </w:rPr>
              <w:t>17</w:t>
            </w:r>
          </w:p>
        </w:tc>
        <w:tc>
          <w:tcPr>
            <w:tcW w:w="3908" w:type="pct"/>
          </w:tcPr>
          <w:p w14:paraId="58C9788B" w14:textId="6993C4CF"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Funkcjonalność flexible authentication (możliwość wyboru kolejności uwierzytelniania – 802.1X/uwierzytelnianie w oparciu o MAC adres/uwierzytelnianie oparciu o portal www)</w:t>
            </w:r>
          </w:p>
        </w:tc>
      </w:tr>
      <w:tr w:rsidR="00C32E0D" w:rsidRPr="00C32E0D" w14:paraId="16809FA3" w14:textId="44226428" w:rsidTr="00C32E0D">
        <w:tc>
          <w:tcPr>
            <w:tcW w:w="1092" w:type="pct"/>
            <w:hideMark/>
          </w:tcPr>
          <w:p w14:paraId="6EFE624A" w14:textId="18A85E4E"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18</w:t>
            </w:r>
          </w:p>
        </w:tc>
        <w:tc>
          <w:tcPr>
            <w:tcW w:w="3908" w:type="pct"/>
          </w:tcPr>
          <w:p w14:paraId="76692F70" w14:textId="5484112D"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en-US"/>
              </w:rPr>
              <w:t>Obsługa funkcji Port Security, DHCP Snooping, Dynamic ARP Inspection i IP Source Guard</w:t>
            </w:r>
          </w:p>
        </w:tc>
      </w:tr>
      <w:tr w:rsidR="00C32E0D" w:rsidRPr="00C32E0D" w14:paraId="76F2E9A7" w14:textId="3C4DE4E2" w:rsidTr="00C32E0D">
        <w:tc>
          <w:tcPr>
            <w:tcW w:w="1092" w:type="pct"/>
            <w:hideMark/>
          </w:tcPr>
          <w:p w14:paraId="5F78FC7E" w14:textId="64ED5945"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19</w:t>
            </w:r>
          </w:p>
        </w:tc>
        <w:tc>
          <w:tcPr>
            <w:tcW w:w="3908" w:type="pct"/>
          </w:tcPr>
          <w:p w14:paraId="13527C0F" w14:textId="377D1464"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Zapewnienie podstawowych mechanizmów bezpieczeństwa IPv6 na brzegu sieci (IPv6 FHS) – w tym minimum ochronę przed rozgłaszaniem fałszywych komunikatów Router Advertisement (RA Guard) i ochronę przed dołączeniem nieuprawnionych serwerów DHCPv6 do sieci (DHCPv6 Guard)</w:t>
            </w:r>
          </w:p>
        </w:tc>
      </w:tr>
      <w:tr w:rsidR="00C32E0D" w:rsidRPr="00C32E0D" w14:paraId="57061DC5" w14:textId="5E6E09A3" w:rsidTr="00C32E0D">
        <w:tc>
          <w:tcPr>
            <w:tcW w:w="1092" w:type="pct"/>
            <w:hideMark/>
          </w:tcPr>
          <w:p w14:paraId="5FFAA92C" w14:textId="12695205"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20</w:t>
            </w:r>
          </w:p>
        </w:tc>
        <w:tc>
          <w:tcPr>
            <w:tcW w:w="3908" w:type="pct"/>
          </w:tcPr>
          <w:p w14:paraId="3E74A947" w14:textId="7DBF85CD"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Możliwość autoryzacji prób logowania do urządzenia (dostęp administracyjny) do serwerów RADIUS i TACACS+</w:t>
            </w:r>
          </w:p>
        </w:tc>
      </w:tr>
      <w:tr w:rsidR="00C32E0D" w:rsidRPr="00C32E0D" w14:paraId="17764532" w14:textId="1C8ED453" w:rsidTr="00C32E0D">
        <w:tc>
          <w:tcPr>
            <w:tcW w:w="1092" w:type="pct"/>
            <w:hideMark/>
          </w:tcPr>
          <w:p w14:paraId="20B0F18D" w14:textId="2B7017DF" w:rsidR="00C32E0D" w:rsidRPr="00C32E0D" w:rsidRDefault="00C32E0D" w:rsidP="00C32E0D">
            <w:pPr>
              <w:spacing w:line="276" w:lineRule="auto"/>
              <w:jc w:val="both"/>
              <w:rPr>
                <w:rFonts w:ascii="Times New Roman" w:eastAsia="Times New Roman" w:hAnsi="Times New Roman" w:cs="Times New Roman"/>
                <w:b/>
                <w:bCs/>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21</w:t>
            </w:r>
          </w:p>
        </w:tc>
        <w:tc>
          <w:tcPr>
            <w:tcW w:w="3908" w:type="pct"/>
          </w:tcPr>
          <w:p w14:paraId="39B681D4" w14:textId="77777777" w:rsidR="00C32E0D" w:rsidRPr="00C32E0D" w:rsidRDefault="00C32E0D" w:rsidP="00C32E0D">
            <w:p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Obsługa list kontroli dostępu (ACL) następujących typów:</w:t>
            </w:r>
          </w:p>
          <w:p w14:paraId="299F73C4" w14:textId="77777777" w:rsidR="00C32E0D" w:rsidRPr="00C32E0D" w:rsidRDefault="00C32E0D">
            <w:pPr>
              <w:pStyle w:val="Akapitzlist"/>
              <w:numPr>
                <w:ilvl w:val="0"/>
                <w:numId w:val="40"/>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Port ACL umożliwiające kontrolę ruchu wchodzącego (inbound) na poziomie portów L2 przełącznika,</w:t>
            </w:r>
          </w:p>
          <w:p w14:paraId="6528E032" w14:textId="77777777" w:rsidR="00C32E0D" w:rsidRPr="00C32E0D" w:rsidRDefault="00C32E0D">
            <w:pPr>
              <w:pStyle w:val="Akapitzlist"/>
              <w:numPr>
                <w:ilvl w:val="0"/>
                <w:numId w:val="40"/>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VLAN ACL umożliwiające kontrolę ruchu pomiędzy stacjami znajdującymi się w tej samem sieci VLAN w obrębie przełącznika,</w:t>
            </w:r>
          </w:p>
          <w:p w14:paraId="6C2DCEA1" w14:textId="77777777" w:rsidR="00C32E0D" w:rsidRPr="00C32E0D" w:rsidRDefault="00C32E0D">
            <w:pPr>
              <w:pStyle w:val="Akapitzlist"/>
              <w:numPr>
                <w:ilvl w:val="0"/>
                <w:numId w:val="40"/>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 xml:space="preserve">Routed ACL umożliwiające kontrolę ruchu routowanego pomiędzy sieciami VLAN, </w:t>
            </w:r>
          </w:p>
          <w:p w14:paraId="2E742B3A" w14:textId="09D2F9A3" w:rsidR="00C32E0D" w:rsidRPr="00C32E0D" w:rsidRDefault="00C32E0D" w:rsidP="00C32E0D">
            <w:pPr>
              <w:spacing w:line="276" w:lineRule="auto"/>
              <w:jc w:val="both"/>
              <w:rPr>
                <w:rFonts w:ascii="Times New Roman" w:eastAsia="Times New Roman" w:hAnsi="Times New Roman" w:cs="Times New Roman"/>
                <w:b/>
                <w:bCs/>
                <w:color w:val="000000"/>
                <w:sz w:val="24"/>
                <w:szCs w:val="24"/>
                <w:lang w:eastAsia="pl-PL"/>
              </w:rPr>
            </w:pPr>
            <w:r w:rsidRPr="00C32E0D">
              <w:rPr>
                <w:rFonts w:ascii="Times New Roman" w:hAnsi="Times New Roman" w:cs="Times New Roman"/>
                <w:iCs/>
                <w:sz w:val="24"/>
                <w:szCs w:val="24"/>
                <w:lang w:val="pl-PL"/>
              </w:rPr>
              <w:t>Możliwość konfiguracji tzw. czasowych list ACL (aktywnych w określonych godzinach i dniach tygodnia)</w:t>
            </w:r>
          </w:p>
        </w:tc>
      </w:tr>
      <w:tr w:rsidR="00C32E0D" w:rsidRPr="00C32E0D" w14:paraId="6B3B5FDF" w14:textId="39AB16F4" w:rsidTr="00C32E0D">
        <w:tc>
          <w:tcPr>
            <w:tcW w:w="1092" w:type="pct"/>
            <w:hideMark/>
          </w:tcPr>
          <w:p w14:paraId="2F493E5F" w14:textId="4E4210F1"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22</w:t>
            </w:r>
          </w:p>
        </w:tc>
        <w:tc>
          <w:tcPr>
            <w:tcW w:w="3908" w:type="pct"/>
          </w:tcPr>
          <w:p w14:paraId="739C6208" w14:textId="2999BC21"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Możliwość szyfrowania ruchu zgodnie z IEEE 802.1ae (MACSec) dla wszystkich portów przełącznika (dla połączeń switch-switch) kluczami o długości 128-bitów (gcm-aes-128)</w:t>
            </w:r>
          </w:p>
        </w:tc>
      </w:tr>
      <w:tr w:rsidR="00C32E0D" w:rsidRPr="00C32E0D" w14:paraId="41D51109" w14:textId="5169D37A" w:rsidTr="00C32E0D">
        <w:tc>
          <w:tcPr>
            <w:tcW w:w="1092" w:type="pct"/>
            <w:hideMark/>
          </w:tcPr>
          <w:p w14:paraId="5FD9CD3E" w14:textId="62B7D3FB"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23</w:t>
            </w:r>
          </w:p>
        </w:tc>
        <w:tc>
          <w:tcPr>
            <w:tcW w:w="3908" w:type="pct"/>
          </w:tcPr>
          <w:p w14:paraId="63E2D1D9" w14:textId="0B0DC05F"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Wbudowane mechanizmy ochrony warstwy kontrolnej przełącznika (CoPP – Control Plane Policing)</w:t>
            </w:r>
          </w:p>
        </w:tc>
      </w:tr>
      <w:tr w:rsidR="00C32E0D" w:rsidRPr="00C32E0D" w14:paraId="1C4DBA76" w14:textId="0F996C91" w:rsidTr="00C32E0D">
        <w:tc>
          <w:tcPr>
            <w:tcW w:w="1092" w:type="pct"/>
            <w:hideMark/>
          </w:tcPr>
          <w:p w14:paraId="25FB6B5A" w14:textId="452523C8"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24</w:t>
            </w:r>
          </w:p>
        </w:tc>
        <w:tc>
          <w:tcPr>
            <w:tcW w:w="3908" w:type="pct"/>
          </w:tcPr>
          <w:p w14:paraId="0BE6BE63" w14:textId="6FC2463F"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Realizacja funkcji Private VLAN zarówno na portach dostępowych oraz portach trunk (obsługa wielu sieci primary VLAN na jednym porcie trunk oraz wielu sieci secondary vlan na jednym porcie trunk). Realizacja dynamicznych sieci prywatnych VLAN tj. możliwością przypisania portu przełącznika do danej prywatnej sieci VLAN w wyniku uwierzytelnienia podłączonej stacji lub użytkownika w systemie RADIUS</w:t>
            </w:r>
          </w:p>
        </w:tc>
      </w:tr>
      <w:tr w:rsidR="00C32E0D" w:rsidRPr="00C32E0D" w14:paraId="7C9BB2F7" w14:textId="2E2288EC" w:rsidTr="00C32E0D">
        <w:tc>
          <w:tcPr>
            <w:tcW w:w="1092" w:type="pct"/>
            <w:hideMark/>
          </w:tcPr>
          <w:p w14:paraId="6CF6FA8F" w14:textId="6DBBF8FA"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25</w:t>
            </w:r>
          </w:p>
        </w:tc>
        <w:tc>
          <w:tcPr>
            <w:tcW w:w="3908" w:type="pct"/>
          </w:tcPr>
          <w:p w14:paraId="7DEB9EF8" w14:textId="5126B76B"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Obsługa RADSEC czyli Radius over TLS dla zabezpieczenia komunikacji Radius w sieci</w:t>
            </w:r>
          </w:p>
        </w:tc>
      </w:tr>
      <w:tr w:rsidR="00C32E0D" w:rsidRPr="00C32E0D" w14:paraId="01B0CBFD" w14:textId="533E9D1C" w:rsidTr="00C32E0D">
        <w:tc>
          <w:tcPr>
            <w:tcW w:w="1092" w:type="pct"/>
            <w:hideMark/>
          </w:tcPr>
          <w:p w14:paraId="7C2DA204" w14:textId="77AF038E"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26</w:t>
            </w:r>
          </w:p>
        </w:tc>
        <w:tc>
          <w:tcPr>
            <w:tcW w:w="3908" w:type="pct"/>
          </w:tcPr>
          <w:p w14:paraId="555752C5" w14:textId="77777777" w:rsidR="00C32E0D" w:rsidRPr="00C32E0D" w:rsidRDefault="00C32E0D" w:rsidP="00C32E0D">
            <w:p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 xml:space="preserve">Obsługa mechanizmów zapewaniających autentyczność uruchamianego oprogramowania oraz hardware urządzenia w tym: </w:t>
            </w:r>
          </w:p>
          <w:p w14:paraId="120F33AC" w14:textId="77777777" w:rsidR="00C32E0D" w:rsidRPr="00C32E0D" w:rsidRDefault="00C32E0D">
            <w:pPr>
              <w:pStyle w:val="Akapitzlist"/>
              <w:numPr>
                <w:ilvl w:val="0"/>
                <w:numId w:val="41"/>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sprawdzanie autentyczności oprogramowania (w tym firmware, BIOS i system operacyjny urządzenia) przed uruchomieniem urządzenia,</w:t>
            </w:r>
          </w:p>
          <w:p w14:paraId="6C3E1ABC" w14:textId="77777777" w:rsidR="00C32E0D" w:rsidRPr="00C32E0D" w:rsidRDefault="00C32E0D">
            <w:pPr>
              <w:pStyle w:val="Akapitzlist"/>
              <w:numPr>
                <w:ilvl w:val="0"/>
                <w:numId w:val="41"/>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bezpieczna sekwencja uruchamiania,</w:t>
            </w:r>
          </w:p>
          <w:p w14:paraId="241E0F52" w14:textId="2B301C81"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sprzętowy układ umożliwiający sprawdzenie autentyczności urządzenia</w:t>
            </w:r>
          </w:p>
        </w:tc>
      </w:tr>
      <w:tr w:rsidR="00C32E0D" w:rsidRPr="00C32E0D" w14:paraId="40E2C250" w14:textId="303E6F97" w:rsidTr="00C32E0D">
        <w:tc>
          <w:tcPr>
            <w:tcW w:w="1092" w:type="pct"/>
            <w:hideMark/>
          </w:tcPr>
          <w:p w14:paraId="768E68F9" w14:textId="2157C0CC"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lastRenderedPageBreak/>
              <w:t>ACC-B-04.</w:t>
            </w:r>
            <w:r>
              <w:rPr>
                <w:rFonts w:ascii="Times New Roman" w:eastAsia="Times New Roman" w:hAnsi="Times New Roman" w:cs="Times New Roman"/>
                <w:color w:val="000000"/>
                <w:sz w:val="24"/>
                <w:szCs w:val="24"/>
                <w:lang w:val="pl-PL" w:eastAsia="pl-PL"/>
              </w:rPr>
              <w:t>27</w:t>
            </w:r>
          </w:p>
        </w:tc>
        <w:tc>
          <w:tcPr>
            <w:tcW w:w="3908" w:type="pct"/>
          </w:tcPr>
          <w:p w14:paraId="4D61368F" w14:textId="77777777" w:rsidR="00C32E0D" w:rsidRPr="00C32E0D" w:rsidRDefault="00C32E0D" w:rsidP="00C32E0D">
            <w:p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Mechanizmy związane z zapewnieniem jakości usług w sieci:</w:t>
            </w:r>
          </w:p>
          <w:p w14:paraId="2576F5E6" w14:textId="77777777" w:rsidR="00C32E0D" w:rsidRPr="00C32E0D" w:rsidRDefault="00C32E0D">
            <w:pPr>
              <w:pStyle w:val="Akapitzlist"/>
              <w:numPr>
                <w:ilvl w:val="0"/>
                <w:numId w:val="42"/>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Implementacja 8 kolejek dla ruchu wyjściowego na każdym porcie dla obs³ugi ruchu o różnej klasie obsługi,</w:t>
            </w:r>
          </w:p>
          <w:p w14:paraId="5FC44C3F" w14:textId="77777777" w:rsidR="00C32E0D" w:rsidRPr="00C32E0D" w:rsidRDefault="00C32E0D">
            <w:pPr>
              <w:pStyle w:val="Akapitzlist"/>
              <w:numPr>
                <w:ilvl w:val="0"/>
                <w:numId w:val="42"/>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Implementacja algorytmu Shaped Round Robin dla obsługi kolejek,</w:t>
            </w:r>
          </w:p>
          <w:p w14:paraId="08AE08F9" w14:textId="77777777" w:rsidR="00C32E0D" w:rsidRPr="00C32E0D" w:rsidRDefault="00C32E0D">
            <w:pPr>
              <w:pStyle w:val="Akapitzlist"/>
              <w:numPr>
                <w:ilvl w:val="0"/>
                <w:numId w:val="42"/>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Możliwość obsługi jednej z powyżej wspomnianych kolejek z bezwzględnym priorytetem w stosunku do innych (Strict Priority),</w:t>
            </w:r>
          </w:p>
          <w:p w14:paraId="179AE425" w14:textId="77777777" w:rsidR="00C32E0D" w:rsidRPr="00C32E0D" w:rsidRDefault="00C32E0D">
            <w:pPr>
              <w:pStyle w:val="Akapitzlist"/>
              <w:numPr>
                <w:ilvl w:val="0"/>
                <w:numId w:val="42"/>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Klasyfikacja ruchu do klas różnej jakości obsługi (QoS) poprzez wykorzystanie następujących parametrów: Źródłowy/docelowy adres MAC, Źródłowy /docelowy adres IP, Źródłowy /docelowy port TCP,</w:t>
            </w:r>
          </w:p>
          <w:p w14:paraId="2C2F0EF3" w14:textId="77777777" w:rsidR="00C32E0D" w:rsidRPr="00C32E0D" w:rsidRDefault="00C32E0D">
            <w:pPr>
              <w:pStyle w:val="Akapitzlist"/>
              <w:numPr>
                <w:ilvl w:val="0"/>
                <w:numId w:val="42"/>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Możliwość ograniczania pasma dostępnego na danym porcie dla ruchu o danej klasie obsługi z dokładności do 8 Kbps (policing, rate limiting),</w:t>
            </w:r>
          </w:p>
          <w:p w14:paraId="245D39E6" w14:textId="77777777" w:rsidR="00C32E0D" w:rsidRPr="00C32E0D" w:rsidRDefault="00C32E0D">
            <w:pPr>
              <w:pStyle w:val="Akapitzlist"/>
              <w:numPr>
                <w:ilvl w:val="0"/>
                <w:numId w:val="42"/>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Kontrola sztormów dla ruchu broadcast/multicast/unicast,</w:t>
            </w:r>
          </w:p>
          <w:p w14:paraId="664BD389" w14:textId="10D7359A"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Możliwość zmiany przez urządzenie kodu wartości QoS zawartego w ramce Ethernet lub pakiecie IP – poprzez zmianę pola 802.1p (CoS) oraz IP ToS/DSCP</w:t>
            </w:r>
          </w:p>
        </w:tc>
      </w:tr>
      <w:tr w:rsidR="00C32E0D" w:rsidRPr="00C32E0D" w14:paraId="14369765" w14:textId="05FF2D41" w:rsidTr="00C32E0D">
        <w:tc>
          <w:tcPr>
            <w:tcW w:w="1092" w:type="pct"/>
            <w:hideMark/>
          </w:tcPr>
          <w:p w14:paraId="56455BC4" w14:textId="1CF6272F"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28</w:t>
            </w:r>
          </w:p>
        </w:tc>
        <w:tc>
          <w:tcPr>
            <w:tcW w:w="3908" w:type="pct"/>
          </w:tcPr>
          <w:p w14:paraId="66C49771" w14:textId="77777777" w:rsidR="00C32E0D" w:rsidRPr="00C32E0D" w:rsidRDefault="00C32E0D" w:rsidP="00C32E0D">
            <w:p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Obsługa protokołów i mechanizmów routingu:</w:t>
            </w:r>
          </w:p>
          <w:p w14:paraId="1EF2B700" w14:textId="77777777" w:rsidR="00C32E0D" w:rsidRPr="00C32E0D" w:rsidRDefault="00C32E0D">
            <w:pPr>
              <w:pStyle w:val="Akapitzlist"/>
              <w:numPr>
                <w:ilvl w:val="0"/>
                <w:numId w:val="43"/>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Routing statyczny dla IPv4 i IPv6,</w:t>
            </w:r>
          </w:p>
          <w:p w14:paraId="60633285" w14:textId="77777777" w:rsidR="00C32E0D" w:rsidRPr="00C32E0D" w:rsidRDefault="00C32E0D">
            <w:pPr>
              <w:pStyle w:val="Akapitzlist"/>
              <w:numPr>
                <w:ilvl w:val="0"/>
                <w:numId w:val="43"/>
              </w:numPr>
              <w:spacing w:line="276" w:lineRule="auto"/>
              <w:jc w:val="both"/>
              <w:rPr>
                <w:rFonts w:ascii="Times New Roman" w:hAnsi="Times New Roman" w:cs="Times New Roman"/>
                <w:iCs/>
                <w:sz w:val="24"/>
                <w:szCs w:val="24"/>
                <w:lang w:val="en-US"/>
              </w:rPr>
            </w:pPr>
            <w:r w:rsidRPr="00C32E0D">
              <w:rPr>
                <w:rFonts w:ascii="Times New Roman" w:hAnsi="Times New Roman" w:cs="Times New Roman"/>
                <w:iCs/>
                <w:sz w:val="24"/>
                <w:szCs w:val="24"/>
                <w:lang w:val="en-US"/>
              </w:rPr>
              <w:t>Routing dynamiczny – RIP, OSPF do 1000 routes, PIM Stub do 1000 routes,</w:t>
            </w:r>
          </w:p>
          <w:p w14:paraId="58960902" w14:textId="77777777" w:rsidR="00C32E0D" w:rsidRPr="00C32E0D" w:rsidRDefault="00C32E0D">
            <w:pPr>
              <w:pStyle w:val="Akapitzlist"/>
              <w:numPr>
                <w:ilvl w:val="0"/>
                <w:numId w:val="43"/>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Policy-based routing (PBR),</w:t>
            </w:r>
          </w:p>
          <w:p w14:paraId="0EE472C3" w14:textId="77777777" w:rsidR="00C32E0D" w:rsidRPr="00C32E0D" w:rsidRDefault="00C32E0D">
            <w:pPr>
              <w:pStyle w:val="Akapitzlist"/>
              <w:numPr>
                <w:ilvl w:val="0"/>
                <w:numId w:val="43"/>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Obsługa protokołu redundancji bramy (VRRP) z obsługą 255 grup,</w:t>
            </w:r>
          </w:p>
          <w:p w14:paraId="2977BB1B" w14:textId="79D238BA"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en-US"/>
              </w:rPr>
              <w:t>Obsługa 10 tuneli GRE (Generic Routing Encapsulation)</w:t>
            </w:r>
            <w:r>
              <w:rPr>
                <w:rFonts w:ascii="Times New Roman" w:hAnsi="Times New Roman" w:cs="Times New Roman"/>
                <w:iCs/>
                <w:sz w:val="24"/>
                <w:szCs w:val="24"/>
                <w:lang w:val="en-US"/>
              </w:rPr>
              <w:t>;</w:t>
            </w:r>
          </w:p>
        </w:tc>
      </w:tr>
      <w:tr w:rsidR="00C32E0D" w:rsidRPr="00C32E0D" w14:paraId="48DF644B" w14:textId="7151BFE4" w:rsidTr="00C32E0D">
        <w:tc>
          <w:tcPr>
            <w:tcW w:w="1092" w:type="pct"/>
            <w:hideMark/>
          </w:tcPr>
          <w:p w14:paraId="0D5AB584" w14:textId="6989A9A3"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29</w:t>
            </w:r>
          </w:p>
        </w:tc>
        <w:tc>
          <w:tcPr>
            <w:tcW w:w="3908" w:type="pct"/>
          </w:tcPr>
          <w:p w14:paraId="683B79CC" w14:textId="6C67CDC5"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Przełącznik umożliwia lokalną i zdalną obserwację ruchu na określonym porcie, polegającą na kopiowaniu pojawiających się na nim ramek i przesyłaniu ich do zdalnego urządzenia monitorującego – mechanizmy SPAN, RSPAN</w:t>
            </w:r>
          </w:p>
        </w:tc>
      </w:tr>
      <w:tr w:rsidR="00C32E0D" w:rsidRPr="00C32E0D" w14:paraId="00192048" w14:textId="4CBC7D92" w:rsidTr="00C32E0D">
        <w:tc>
          <w:tcPr>
            <w:tcW w:w="1092" w:type="pct"/>
            <w:hideMark/>
          </w:tcPr>
          <w:p w14:paraId="3D177547" w14:textId="16C519CB"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30</w:t>
            </w:r>
          </w:p>
        </w:tc>
        <w:tc>
          <w:tcPr>
            <w:tcW w:w="3908" w:type="pct"/>
          </w:tcPr>
          <w:p w14:paraId="762A2A8B" w14:textId="79A5E5A4"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Przełącznik posiada funkcjonalność umożliwiającą przechwytywanie ruchu z wybranych interfejsów fizycznych urządzenia i generowanie plików typu „pcap” do dalszej analizy przy pomocy oprogramowanie zewnętrznego</w:t>
            </w:r>
          </w:p>
        </w:tc>
      </w:tr>
      <w:tr w:rsidR="00C32E0D" w:rsidRPr="00C32E0D" w14:paraId="73F5D948" w14:textId="4AAF14E6" w:rsidTr="00C32E0D">
        <w:tc>
          <w:tcPr>
            <w:tcW w:w="1092" w:type="pct"/>
            <w:hideMark/>
          </w:tcPr>
          <w:p w14:paraId="5EF81E9B" w14:textId="15D48191"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31</w:t>
            </w:r>
          </w:p>
        </w:tc>
        <w:tc>
          <w:tcPr>
            <w:tcW w:w="3908" w:type="pct"/>
          </w:tcPr>
          <w:p w14:paraId="39C1A5E1" w14:textId="7FE7C60D"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Przełącznik posiada wzorce konfiguracji portów zawierające prekonfigurowane ustawienia rekomendowane zależnie od typu urządzenia dołączonego do portu (np. telefon IP, radiowy punkt dostępowy WiFi, stacja sieciowa, router itp.)</w:t>
            </w:r>
          </w:p>
        </w:tc>
      </w:tr>
      <w:tr w:rsidR="00C32E0D" w:rsidRPr="00C32E0D" w14:paraId="4A63A68A" w14:textId="550578E9" w:rsidTr="00C32E0D">
        <w:tc>
          <w:tcPr>
            <w:tcW w:w="1092" w:type="pct"/>
            <w:hideMark/>
          </w:tcPr>
          <w:p w14:paraId="399D9ADD" w14:textId="106F06EC" w:rsidR="00C32E0D" w:rsidRPr="00C32E0D" w:rsidRDefault="00C32E0D" w:rsidP="00C32E0D">
            <w:pPr>
              <w:spacing w:line="276" w:lineRule="auto"/>
              <w:jc w:val="both"/>
              <w:rPr>
                <w:rFonts w:ascii="Times New Roman" w:eastAsia="Times New Roman" w:hAnsi="Times New Roman" w:cs="Times New Roman"/>
                <w:b/>
                <w:bCs/>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32</w:t>
            </w:r>
          </w:p>
        </w:tc>
        <w:tc>
          <w:tcPr>
            <w:tcW w:w="3908" w:type="pct"/>
          </w:tcPr>
          <w:p w14:paraId="4DFC6A1F" w14:textId="14F46C34" w:rsidR="00C32E0D" w:rsidRPr="00C32E0D" w:rsidRDefault="00C32E0D" w:rsidP="00C32E0D">
            <w:pPr>
              <w:spacing w:line="276" w:lineRule="auto"/>
              <w:jc w:val="both"/>
              <w:rPr>
                <w:rFonts w:ascii="Times New Roman" w:eastAsia="Times New Roman" w:hAnsi="Times New Roman" w:cs="Times New Roman"/>
                <w:b/>
                <w:bCs/>
                <w:color w:val="000000"/>
                <w:sz w:val="24"/>
                <w:szCs w:val="24"/>
                <w:lang w:eastAsia="pl-PL"/>
              </w:rPr>
            </w:pPr>
            <w:r w:rsidRPr="00C32E0D">
              <w:rPr>
                <w:rFonts w:ascii="Times New Roman" w:hAnsi="Times New Roman" w:cs="Times New Roman"/>
                <w:iCs/>
                <w:sz w:val="24"/>
                <w:szCs w:val="24"/>
                <w:lang w:val="pl-PL"/>
              </w:rPr>
              <w:t>Funkcjonalność sondy IP SLA Responder</w:t>
            </w:r>
          </w:p>
        </w:tc>
      </w:tr>
      <w:tr w:rsidR="00C32E0D" w:rsidRPr="00C32E0D" w14:paraId="0D0E0A18" w14:textId="677FFB2E" w:rsidTr="00C32E0D">
        <w:tc>
          <w:tcPr>
            <w:tcW w:w="1092" w:type="pct"/>
            <w:hideMark/>
          </w:tcPr>
          <w:p w14:paraId="6BF8D645" w14:textId="6CE32ECF"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33</w:t>
            </w:r>
          </w:p>
        </w:tc>
        <w:tc>
          <w:tcPr>
            <w:tcW w:w="3908" w:type="pct"/>
          </w:tcPr>
          <w:p w14:paraId="33D3FE56" w14:textId="713EE56D"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Wsparcie dla protokołu OpenFlow 1.3</w:t>
            </w:r>
          </w:p>
        </w:tc>
      </w:tr>
      <w:tr w:rsidR="00C32E0D" w:rsidRPr="00C32E0D" w14:paraId="604C94A1" w14:textId="66D0EEEC" w:rsidTr="00C32E0D">
        <w:tc>
          <w:tcPr>
            <w:tcW w:w="1092" w:type="pct"/>
            <w:hideMark/>
          </w:tcPr>
          <w:p w14:paraId="6EA5F203" w14:textId="3F286832"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lastRenderedPageBreak/>
              <w:t>ACC-B-04.</w:t>
            </w:r>
            <w:r>
              <w:rPr>
                <w:rFonts w:ascii="Times New Roman" w:eastAsia="Times New Roman" w:hAnsi="Times New Roman" w:cs="Times New Roman"/>
                <w:color w:val="000000"/>
                <w:sz w:val="24"/>
                <w:szCs w:val="24"/>
                <w:lang w:val="pl-PL" w:eastAsia="pl-PL"/>
              </w:rPr>
              <w:t>34</w:t>
            </w:r>
          </w:p>
        </w:tc>
        <w:tc>
          <w:tcPr>
            <w:tcW w:w="3908" w:type="pct"/>
          </w:tcPr>
          <w:p w14:paraId="786AD116" w14:textId="0C4FECDF"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Funkcjonalność Time Domain Reflectometer (TDR) umożliwiająca wykonanie testu kabla UTP podłączonego do portu miedzianego GigabitEthernet (1Gb/s) oraz wykrycie uszkodzonej pary</w:t>
            </w:r>
          </w:p>
        </w:tc>
      </w:tr>
      <w:tr w:rsidR="00C32E0D" w:rsidRPr="00C32E0D" w14:paraId="1DD43F9E" w14:textId="34E434C6" w:rsidTr="00C32E0D">
        <w:tc>
          <w:tcPr>
            <w:tcW w:w="1092" w:type="pct"/>
            <w:hideMark/>
          </w:tcPr>
          <w:p w14:paraId="74EECCDC" w14:textId="6D72C761"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35</w:t>
            </w:r>
          </w:p>
        </w:tc>
        <w:tc>
          <w:tcPr>
            <w:tcW w:w="3908" w:type="pct"/>
          </w:tcPr>
          <w:p w14:paraId="31C96C78" w14:textId="54609C01"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Wsparcie dla protokołu LISP zgodnie z RFC 6830</w:t>
            </w:r>
          </w:p>
        </w:tc>
      </w:tr>
      <w:tr w:rsidR="00C32E0D" w:rsidRPr="00C32E0D" w14:paraId="00BE8CB3" w14:textId="1752F796" w:rsidTr="00C32E0D">
        <w:tc>
          <w:tcPr>
            <w:tcW w:w="1092" w:type="pct"/>
            <w:hideMark/>
          </w:tcPr>
          <w:p w14:paraId="72995A93" w14:textId="1CD4D653"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36</w:t>
            </w:r>
          </w:p>
        </w:tc>
        <w:tc>
          <w:tcPr>
            <w:tcW w:w="3908" w:type="pct"/>
          </w:tcPr>
          <w:p w14:paraId="194DB07A" w14:textId="77777777" w:rsidR="00C32E0D" w:rsidRPr="00C32E0D" w:rsidRDefault="00C32E0D" w:rsidP="00C32E0D">
            <w:p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Urządzenie realizuje następujące funkcjonalności z zakresu MPLS:</w:t>
            </w:r>
          </w:p>
          <w:p w14:paraId="5477F131" w14:textId="77777777" w:rsidR="00C32E0D" w:rsidRPr="00C32E0D" w:rsidRDefault="00C32E0D">
            <w:pPr>
              <w:pStyle w:val="Akapitzlist"/>
              <w:numPr>
                <w:ilvl w:val="0"/>
                <w:numId w:val="44"/>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L2VPN - Ethernet over MPLS (EoMPLS) – obsługa do 256 połączeń wirtualnych VC,</w:t>
            </w:r>
          </w:p>
          <w:p w14:paraId="186CB979" w14:textId="77777777" w:rsidR="00C32E0D" w:rsidRPr="00C32E0D" w:rsidRDefault="00C32E0D">
            <w:pPr>
              <w:pStyle w:val="Akapitzlist"/>
              <w:numPr>
                <w:ilvl w:val="0"/>
                <w:numId w:val="44"/>
              </w:numPr>
              <w:spacing w:line="276" w:lineRule="auto"/>
              <w:jc w:val="both"/>
              <w:rPr>
                <w:rFonts w:ascii="Times New Roman" w:hAnsi="Times New Roman" w:cs="Times New Roman"/>
                <w:iCs/>
                <w:sz w:val="24"/>
                <w:szCs w:val="24"/>
                <w:lang w:val="pl-PL"/>
              </w:rPr>
            </w:pPr>
            <w:r w:rsidRPr="00C32E0D">
              <w:rPr>
                <w:rFonts w:ascii="Times New Roman" w:hAnsi="Times New Roman" w:cs="Times New Roman"/>
                <w:iCs/>
                <w:sz w:val="24"/>
                <w:szCs w:val="24"/>
                <w:lang w:val="pl-PL"/>
              </w:rPr>
              <w:t>L2VPN - Virtual Private LAN Services (VPLS) - obsługa 128 wirtualnych instancji (VFI), 32 sąsiadów w ramach jednej instancji,</w:t>
            </w:r>
          </w:p>
          <w:p w14:paraId="1E14142D" w14:textId="77777777" w:rsidR="00C32E0D" w:rsidRPr="00C32E0D" w:rsidRDefault="00C32E0D">
            <w:pPr>
              <w:pStyle w:val="Akapitzlist"/>
              <w:numPr>
                <w:ilvl w:val="0"/>
                <w:numId w:val="44"/>
              </w:numPr>
              <w:spacing w:line="276" w:lineRule="auto"/>
              <w:jc w:val="both"/>
              <w:rPr>
                <w:rFonts w:ascii="Times New Roman" w:hAnsi="Times New Roman" w:cs="Times New Roman"/>
                <w:iCs/>
                <w:sz w:val="24"/>
                <w:szCs w:val="24"/>
                <w:lang w:val="en-US"/>
              </w:rPr>
            </w:pPr>
            <w:r w:rsidRPr="00C32E0D">
              <w:rPr>
                <w:rFonts w:ascii="Times New Roman" w:hAnsi="Times New Roman" w:cs="Times New Roman"/>
                <w:iCs/>
                <w:sz w:val="24"/>
                <w:szCs w:val="24"/>
                <w:lang w:val="en-US"/>
              </w:rPr>
              <w:t>L3 VPN - MPLS Virtual Private Network (VPN) – obsługa 7000 tras routingowych L3 VPN,</w:t>
            </w:r>
          </w:p>
          <w:p w14:paraId="0356C530" w14:textId="77777777" w:rsidR="00C32E0D" w:rsidRPr="00C32E0D" w:rsidRDefault="00C32E0D">
            <w:pPr>
              <w:pStyle w:val="Akapitzlist"/>
              <w:numPr>
                <w:ilvl w:val="0"/>
                <w:numId w:val="44"/>
              </w:numPr>
              <w:spacing w:line="276" w:lineRule="auto"/>
              <w:jc w:val="both"/>
              <w:rPr>
                <w:rFonts w:ascii="Times New Roman" w:hAnsi="Times New Roman" w:cs="Times New Roman"/>
                <w:iCs/>
                <w:sz w:val="24"/>
                <w:szCs w:val="24"/>
                <w:lang w:val="en-US"/>
              </w:rPr>
            </w:pPr>
            <w:r w:rsidRPr="00C32E0D">
              <w:rPr>
                <w:rFonts w:ascii="Times New Roman" w:hAnsi="Times New Roman" w:cs="Times New Roman"/>
                <w:iCs/>
                <w:sz w:val="24"/>
                <w:szCs w:val="24"/>
                <w:lang w:val="en-US"/>
              </w:rPr>
              <w:t xml:space="preserve">Multicast VPN (MVPN), </w:t>
            </w:r>
          </w:p>
          <w:p w14:paraId="32D776D0" w14:textId="77777777" w:rsidR="00C32E0D" w:rsidRPr="00C32E0D" w:rsidRDefault="00C32E0D">
            <w:pPr>
              <w:pStyle w:val="Akapitzlist"/>
              <w:numPr>
                <w:ilvl w:val="0"/>
                <w:numId w:val="44"/>
              </w:numPr>
              <w:spacing w:line="276" w:lineRule="auto"/>
              <w:jc w:val="both"/>
              <w:rPr>
                <w:rFonts w:ascii="Times New Roman" w:hAnsi="Times New Roman" w:cs="Times New Roman"/>
                <w:iCs/>
                <w:sz w:val="24"/>
                <w:szCs w:val="24"/>
                <w:lang w:val="en-US"/>
              </w:rPr>
            </w:pPr>
            <w:r w:rsidRPr="00C32E0D">
              <w:rPr>
                <w:rFonts w:ascii="Times New Roman" w:hAnsi="Times New Roman" w:cs="Times New Roman"/>
                <w:iCs/>
                <w:sz w:val="24"/>
                <w:szCs w:val="24"/>
                <w:lang w:val="en-US"/>
              </w:rPr>
              <w:t>Inter AS Option A i B,</w:t>
            </w:r>
          </w:p>
          <w:p w14:paraId="0EF5E222" w14:textId="77777777" w:rsidR="00C32E0D" w:rsidRPr="00C32E0D" w:rsidRDefault="00C32E0D">
            <w:pPr>
              <w:pStyle w:val="Akapitzlist"/>
              <w:numPr>
                <w:ilvl w:val="0"/>
                <w:numId w:val="44"/>
              </w:numPr>
              <w:spacing w:line="276" w:lineRule="auto"/>
              <w:jc w:val="both"/>
              <w:rPr>
                <w:rFonts w:ascii="Times New Roman" w:hAnsi="Times New Roman" w:cs="Times New Roman"/>
                <w:iCs/>
                <w:sz w:val="24"/>
                <w:szCs w:val="24"/>
                <w:lang w:val="en-US"/>
              </w:rPr>
            </w:pPr>
            <w:r w:rsidRPr="00C32E0D">
              <w:rPr>
                <w:rFonts w:ascii="Times New Roman" w:hAnsi="Times New Roman" w:cs="Times New Roman"/>
                <w:iCs/>
                <w:sz w:val="24"/>
                <w:szCs w:val="24"/>
                <w:lang w:val="en-US"/>
              </w:rPr>
              <w:t>EoMPLS wraz z obsługa MACSec (MACsec over EoMPLS),</w:t>
            </w:r>
          </w:p>
          <w:p w14:paraId="09F0DA4B" w14:textId="77777777" w:rsidR="00C32E0D" w:rsidRPr="00C32E0D" w:rsidRDefault="00C32E0D">
            <w:pPr>
              <w:pStyle w:val="Akapitzlist"/>
              <w:numPr>
                <w:ilvl w:val="0"/>
                <w:numId w:val="44"/>
              </w:numPr>
              <w:spacing w:line="276" w:lineRule="auto"/>
              <w:jc w:val="both"/>
              <w:rPr>
                <w:rFonts w:ascii="Times New Roman" w:hAnsi="Times New Roman" w:cs="Times New Roman"/>
                <w:iCs/>
                <w:sz w:val="24"/>
                <w:szCs w:val="24"/>
                <w:lang w:val="en-US"/>
              </w:rPr>
            </w:pPr>
            <w:r w:rsidRPr="00C32E0D">
              <w:rPr>
                <w:rFonts w:ascii="Times New Roman" w:hAnsi="Times New Roman" w:cs="Times New Roman"/>
                <w:iCs/>
                <w:sz w:val="24"/>
                <w:szCs w:val="24"/>
                <w:lang w:val="en-US"/>
              </w:rPr>
              <w:t>MPLS over GRE,</w:t>
            </w:r>
          </w:p>
          <w:p w14:paraId="64F0ED9D" w14:textId="77F31B9A"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en-US"/>
              </w:rPr>
              <w:t>MPLS Traffic Engineering</w:t>
            </w:r>
          </w:p>
        </w:tc>
      </w:tr>
      <w:tr w:rsidR="00C32E0D" w:rsidRPr="00C32E0D" w14:paraId="3BD534ED" w14:textId="09D87BC0" w:rsidTr="00C32E0D">
        <w:tc>
          <w:tcPr>
            <w:tcW w:w="1092" w:type="pct"/>
            <w:hideMark/>
          </w:tcPr>
          <w:p w14:paraId="29285C4A" w14:textId="707C4421"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37</w:t>
            </w:r>
          </w:p>
        </w:tc>
        <w:tc>
          <w:tcPr>
            <w:tcW w:w="3908" w:type="pct"/>
          </w:tcPr>
          <w:p w14:paraId="511034D0" w14:textId="5BA7DB13"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Obsługa 256 wirtualnych instancji routingu (VRF)</w:t>
            </w:r>
          </w:p>
        </w:tc>
      </w:tr>
      <w:tr w:rsidR="00C32E0D" w:rsidRPr="00C32E0D" w14:paraId="150CE1C7" w14:textId="75C6F503" w:rsidTr="00C32E0D">
        <w:tc>
          <w:tcPr>
            <w:tcW w:w="1092" w:type="pct"/>
            <w:hideMark/>
          </w:tcPr>
          <w:p w14:paraId="7D5C3499" w14:textId="37C58429"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38</w:t>
            </w:r>
          </w:p>
        </w:tc>
        <w:tc>
          <w:tcPr>
            <w:tcW w:w="3908" w:type="pct"/>
          </w:tcPr>
          <w:p w14:paraId="1D431998" w14:textId="77777777" w:rsidR="00C32E0D" w:rsidRPr="00C32E0D" w:rsidRDefault="00C32E0D" w:rsidP="006D7ABA">
            <w:pPr>
              <w:autoSpaceDE w:val="0"/>
              <w:autoSpaceDN w:val="0"/>
              <w:adjustRightInd w:val="0"/>
              <w:spacing w:line="276" w:lineRule="auto"/>
              <w:jc w:val="both"/>
              <w:rPr>
                <w:rFonts w:ascii="Times New Roman" w:hAnsi="Times New Roman" w:cs="Times New Roman"/>
                <w:sz w:val="24"/>
                <w:szCs w:val="24"/>
                <w:lang w:val="pl-PL"/>
              </w:rPr>
            </w:pPr>
            <w:r w:rsidRPr="00C32E0D">
              <w:rPr>
                <w:rFonts w:ascii="Times New Roman" w:hAnsi="Times New Roman" w:cs="Times New Roman"/>
                <w:sz w:val="24"/>
                <w:szCs w:val="24"/>
                <w:lang w:val="pl-PL"/>
              </w:rPr>
              <w:t xml:space="preserve">Obsługa zaawansowanych protokołów routingu </w:t>
            </w:r>
          </w:p>
          <w:p w14:paraId="32398DD3" w14:textId="77777777" w:rsidR="00C32E0D" w:rsidRPr="00C32E0D" w:rsidRDefault="00C32E0D">
            <w:pPr>
              <w:pStyle w:val="Akapitzlist"/>
              <w:numPr>
                <w:ilvl w:val="0"/>
                <w:numId w:val="45"/>
              </w:numPr>
              <w:autoSpaceDE w:val="0"/>
              <w:autoSpaceDN w:val="0"/>
              <w:adjustRightInd w:val="0"/>
              <w:spacing w:after="200" w:line="276" w:lineRule="auto"/>
              <w:jc w:val="both"/>
              <w:rPr>
                <w:rFonts w:ascii="Times New Roman" w:hAnsi="Times New Roman" w:cs="Times New Roman"/>
                <w:sz w:val="24"/>
                <w:szCs w:val="24"/>
                <w:lang w:val="en-US"/>
              </w:rPr>
            </w:pPr>
            <w:r w:rsidRPr="00C32E0D">
              <w:rPr>
                <w:rFonts w:ascii="Times New Roman" w:hAnsi="Times New Roman" w:cs="Times New Roman"/>
                <w:sz w:val="24"/>
                <w:szCs w:val="24"/>
                <w:lang w:val="en-US"/>
              </w:rPr>
              <w:t>IS-IS i BGP dla IPv4 i IPv6,</w:t>
            </w:r>
          </w:p>
          <w:p w14:paraId="65029491" w14:textId="77777777" w:rsidR="00C32E0D" w:rsidRPr="00C32E0D" w:rsidRDefault="00C32E0D">
            <w:pPr>
              <w:pStyle w:val="Akapitzlist"/>
              <w:numPr>
                <w:ilvl w:val="0"/>
                <w:numId w:val="45"/>
              </w:numPr>
              <w:autoSpaceDE w:val="0"/>
              <w:autoSpaceDN w:val="0"/>
              <w:adjustRightInd w:val="0"/>
              <w:spacing w:after="200" w:line="276" w:lineRule="auto"/>
              <w:jc w:val="both"/>
              <w:rPr>
                <w:rFonts w:ascii="Times New Roman" w:hAnsi="Times New Roman" w:cs="Times New Roman"/>
                <w:sz w:val="24"/>
                <w:szCs w:val="24"/>
                <w:lang w:val="en-US"/>
              </w:rPr>
            </w:pPr>
            <w:r w:rsidRPr="00C32E0D">
              <w:rPr>
                <w:rFonts w:ascii="Times New Roman" w:hAnsi="Times New Roman" w:cs="Times New Roman"/>
                <w:sz w:val="24"/>
                <w:szCs w:val="24"/>
                <w:lang w:val="en-US"/>
              </w:rPr>
              <w:t>OSPF,</w:t>
            </w:r>
          </w:p>
          <w:p w14:paraId="3ED24502" w14:textId="77777777" w:rsidR="00C32E0D" w:rsidRPr="00C32E0D" w:rsidRDefault="00C32E0D">
            <w:pPr>
              <w:pStyle w:val="Akapitzlist"/>
              <w:numPr>
                <w:ilvl w:val="0"/>
                <w:numId w:val="45"/>
              </w:numPr>
              <w:autoSpaceDE w:val="0"/>
              <w:autoSpaceDN w:val="0"/>
              <w:adjustRightInd w:val="0"/>
              <w:spacing w:line="276" w:lineRule="auto"/>
              <w:jc w:val="both"/>
              <w:rPr>
                <w:rFonts w:ascii="Times New Roman" w:hAnsi="Times New Roman" w:cs="Times New Roman"/>
                <w:sz w:val="24"/>
                <w:szCs w:val="24"/>
                <w:lang w:val="en-US"/>
              </w:rPr>
            </w:pPr>
            <w:r w:rsidRPr="00C32E0D">
              <w:rPr>
                <w:rFonts w:ascii="Times New Roman" w:hAnsi="Times New Roman" w:cs="Times New Roman"/>
                <w:sz w:val="24"/>
                <w:szCs w:val="24"/>
                <w:lang w:val="en-US"/>
              </w:rPr>
              <w:t>Routing multicastów - PIM-SM, PIM-SSM, PIM-Bidir,</w:t>
            </w:r>
          </w:p>
          <w:p w14:paraId="6CB2720B" w14:textId="2872EAD6" w:rsidR="00C32E0D" w:rsidRPr="00C32E0D" w:rsidRDefault="00C32E0D" w:rsidP="000D2B36">
            <w:pPr>
              <w:pStyle w:val="Akapitzlist"/>
              <w:numPr>
                <w:ilvl w:val="0"/>
                <w:numId w:val="45"/>
              </w:numPr>
              <w:autoSpaceDE w:val="0"/>
              <w:autoSpaceDN w:val="0"/>
              <w:adjustRightInd w:val="0"/>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en-US"/>
              </w:rPr>
              <w:t>Multicast Source Discovery Protocol (MSDP)</w:t>
            </w:r>
          </w:p>
        </w:tc>
      </w:tr>
      <w:tr w:rsidR="00C32E0D" w:rsidRPr="00C32E0D" w14:paraId="1636BAD9" w14:textId="14CDF6E0" w:rsidTr="00C32E0D">
        <w:tc>
          <w:tcPr>
            <w:tcW w:w="1092" w:type="pct"/>
            <w:hideMark/>
          </w:tcPr>
          <w:p w14:paraId="2A3E4132" w14:textId="77D3F8E2"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39</w:t>
            </w:r>
          </w:p>
        </w:tc>
        <w:tc>
          <w:tcPr>
            <w:tcW w:w="3908" w:type="pct"/>
          </w:tcPr>
          <w:p w14:paraId="3C84B1FD" w14:textId="17DD8639"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Obsługa protokołu BFD (Bidirectional Forwarding Detection) umożliwiającego szybkie wykrywanie awarii połączeń w sieci dla potrzeb protokołów routingu, obsługa 100 sesji BFD</w:t>
            </w:r>
          </w:p>
        </w:tc>
      </w:tr>
      <w:tr w:rsidR="00C32E0D" w:rsidRPr="00C32E0D" w14:paraId="288AF45A" w14:textId="49ACFCBE" w:rsidTr="00C32E0D">
        <w:tc>
          <w:tcPr>
            <w:tcW w:w="1092" w:type="pct"/>
            <w:hideMark/>
          </w:tcPr>
          <w:p w14:paraId="4CAADD30" w14:textId="1B6A1DE9"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40</w:t>
            </w:r>
          </w:p>
        </w:tc>
        <w:tc>
          <w:tcPr>
            <w:tcW w:w="3908" w:type="pct"/>
          </w:tcPr>
          <w:p w14:paraId="0C68E9F5" w14:textId="0CAE5AC9"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Realizacja funkcjonalności translacji adresów IP NAT (Network Address Translation) z obsługą do 5000 translacji</w:t>
            </w:r>
          </w:p>
        </w:tc>
      </w:tr>
      <w:tr w:rsidR="00C32E0D" w:rsidRPr="00C32E0D" w14:paraId="196720A4" w14:textId="2FE402D1" w:rsidTr="00C32E0D">
        <w:tc>
          <w:tcPr>
            <w:tcW w:w="1092" w:type="pct"/>
            <w:hideMark/>
          </w:tcPr>
          <w:p w14:paraId="75CCDA3D" w14:textId="3E962228"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41</w:t>
            </w:r>
          </w:p>
        </w:tc>
        <w:tc>
          <w:tcPr>
            <w:tcW w:w="3908" w:type="pct"/>
          </w:tcPr>
          <w:p w14:paraId="594CE936" w14:textId="427901EE"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Możliwość szyfrowania ruchu zgodnie z IEEE 802.1ae (MACSec) kluczami o długości 256-bitów (gcm-aes-256). Wsparcie dla uruchomienia MACsec na portach tworzących połączenia zaagregowane L2 i L3</w:t>
            </w:r>
          </w:p>
        </w:tc>
      </w:tr>
      <w:tr w:rsidR="00C32E0D" w:rsidRPr="00C32E0D" w14:paraId="255C2D5E" w14:textId="769B9BEC" w:rsidTr="00C32E0D">
        <w:tc>
          <w:tcPr>
            <w:tcW w:w="1092" w:type="pct"/>
            <w:hideMark/>
          </w:tcPr>
          <w:p w14:paraId="245C00C2" w14:textId="7DA66DCB"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42</w:t>
            </w:r>
          </w:p>
        </w:tc>
        <w:tc>
          <w:tcPr>
            <w:tcW w:w="3908" w:type="pct"/>
          </w:tcPr>
          <w:p w14:paraId="4AB9AEBC" w14:textId="374BE26D"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Możliwość enkapsulacji ruchu w pakiety VXLAN</w:t>
            </w:r>
          </w:p>
        </w:tc>
      </w:tr>
      <w:tr w:rsidR="00C32E0D" w:rsidRPr="00C32E0D" w14:paraId="1EA6C9E1" w14:textId="507141D4" w:rsidTr="00C32E0D">
        <w:tc>
          <w:tcPr>
            <w:tcW w:w="1092" w:type="pct"/>
            <w:hideMark/>
          </w:tcPr>
          <w:p w14:paraId="5C45246C" w14:textId="66FBC8B9" w:rsidR="00C32E0D" w:rsidRPr="00C32E0D" w:rsidRDefault="00C32E0D" w:rsidP="00C32E0D">
            <w:pPr>
              <w:spacing w:line="276" w:lineRule="auto"/>
              <w:jc w:val="both"/>
              <w:rPr>
                <w:rFonts w:ascii="Times New Roman" w:eastAsia="Times New Roman" w:hAnsi="Times New Roman" w:cs="Times New Roman"/>
                <w:b/>
                <w:bCs/>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43</w:t>
            </w:r>
          </w:p>
        </w:tc>
        <w:tc>
          <w:tcPr>
            <w:tcW w:w="3908" w:type="pct"/>
          </w:tcPr>
          <w:p w14:paraId="23F7528F" w14:textId="753A36B4" w:rsidR="00C32E0D" w:rsidRPr="00C32E0D" w:rsidRDefault="00C32E0D" w:rsidP="00C32E0D">
            <w:pPr>
              <w:spacing w:line="276" w:lineRule="auto"/>
              <w:jc w:val="both"/>
              <w:rPr>
                <w:rFonts w:ascii="Times New Roman" w:eastAsia="Times New Roman" w:hAnsi="Times New Roman" w:cs="Times New Roman"/>
                <w:b/>
                <w:bCs/>
                <w:color w:val="000000"/>
                <w:sz w:val="24"/>
                <w:szCs w:val="24"/>
                <w:lang w:eastAsia="pl-PL"/>
              </w:rPr>
            </w:pPr>
            <w:r w:rsidRPr="00C32E0D">
              <w:rPr>
                <w:rFonts w:ascii="Times New Roman" w:hAnsi="Times New Roman" w:cs="Times New Roman"/>
                <w:sz w:val="24"/>
                <w:szCs w:val="24"/>
                <w:lang w:val="pl-PL"/>
              </w:rPr>
              <w:t>Wsparcie dla BGP EVPN z wykorzystaniem VXLAN w zakresie min. funkcjonalności leaf oraz spine</w:t>
            </w:r>
          </w:p>
        </w:tc>
      </w:tr>
      <w:tr w:rsidR="00C32E0D" w:rsidRPr="00C32E0D" w14:paraId="0120C8F7" w14:textId="62270B0B" w:rsidTr="00C32E0D">
        <w:tc>
          <w:tcPr>
            <w:tcW w:w="1092" w:type="pct"/>
            <w:hideMark/>
          </w:tcPr>
          <w:p w14:paraId="7F9B6D97" w14:textId="1F63008E"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44</w:t>
            </w:r>
          </w:p>
        </w:tc>
        <w:tc>
          <w:tcPr>
            <w:tcW w:w="3908" w:type="pct"/>
          </w:tcPr>
          <w:p w14:paraId="55517FB1" w14:textId="77777777" w:rsidR="00C32E0D" w:rsidRPr="00C32E0D" w:rsidRDefault="00C32E0D" w:rsidP="006D7ABA">
            <w:pPr>
              <w:autoSpaceDE w:val="0"/>
              <w:autoSpaceDN w:val="0"/>
              <w:adjustRightInd w:val="0"/>
              <w:spacing w:line="276" w:lineRule="auto"/>
              <w:jc w:val="both"/>
              <w:rPr>
                <w:rFonts w:ascii="Times New Roman" w:hAnsi="Times New Roman" w:cs="Times New Roman"/>
                <w:sz w:val="24"/>
                <w:szCs w:val="24"/>
                <w:lang w:val="pl-PL"/>
              </w:rPr>
            </w:pPr>
            <w:r w:rsidRPr="00C32E0D">
              <w:rPr>
                <w:rFonts w:ascii="Times New Roman" w:hAnsi="Times New Roman" w:cs="Times New Roman"/>
                <w:sz w:val="24"/>
                <w:szCs w:val="24"/>
                <w:lang w:val="pl-PL"/>
              </w:rPr>
              <w:t>Możliwość tworzenia bezpośrednio na przełączniku polityki kontroli ruchu i segmentacji logicznej w oparciu o znaczniki bezpieczeństwa (secure tag) z możliwością przypisywania znaczników:</w:t>
            </w:r>
          </w:p>
          <w:p w14:paraId="329C7D26" w14:textId="77777777" w:rsidR="00C32E0D" w:rsidRPr="00C32E0D" w:rsidRDefault="00C32E0D">
            <w:pPr>
              <w:pStyle w:val="Akapitzlist"/>
              <w:numPr>
                <w:ilvl w:val="0"/>
                <w:numId w:val="46"/>
              </w:numPr>
              <w:autoSpaceDE w:val="0"/>
              <w:autoSpaceDN w:val="0"/>
              <w:adjustRightInd w:val="0"/>
              <w:spacing w:after="200" w:line="276" w:lineRule="auto"/>
              <w:jc w:val="both"/>
              <w:rPr>
                <w:rFonts w:ascii="Times New Roman" w:hAnsi="Times New Roman" w:cs="Times New Roman"/>
                <w:sz w:val="24"/>
                <w:szCs w:val="24"/>
                <w:lang w:val="pl-PL"/>
              </w:rPr>
            </w:pPr>
            <w:r w:rsidRPr="00C32E0D">
              <w:rPr>
                <w:rFonts w:ascii="Times New Roman" w:hAnsi="Times New Roman" w:cs="Times New Roman"/>
                <w:sz w:val="24"/>
                <w:szCs w:val="24"/>
                <w:lang w:val="pl-PL"/>
              </w:rPr>
              <w:t>Statycznie w oparciu o port do którego podłączona jest stacja,</w:t>
            </w:r>
          </w:p>
          <w:p w14:paraId="3879D819" w14:textId="77777777" w:rsidR="00C32E0D" w:rsidRPr="00C32E0D" w:rsidRDefault="00C32E0D">
            <w:pPr>
              <w:pStyle w:val="Akapitzlist"/>
              <w:numPr>
                <w:ilvl w:val="0"/>
                <w:numId w:val="46"/>
              </w:numPr>
              <w:autoSpaceDE w:val="0"/>
              <w:autoSpaceDN w:val="0"/>
              <w:adjustRightInd w:val="0"/>
              <w:spacing w:after="200" w:line="276" w:lineRule="auto"/>
              <w:jc w:val="both"/>
              <w:rPr>
                <w:rFonts w:ascii="Times New Roman" w:hAnsi="Times New Roman" w:cs="Times New Roman"/>
                <w:sz w:val="24"/>
                <w:szCs w:val="24"/>
                <w:lang w:val="pl-PL"/>
              </w:rPr>
            </w:pPr>
            <w:r w:rsidRPr="00C32E0D">
              <w:rPr>
                <w:rFonts w:ascii="Times New Roman" w:hAnsi="Times New Roman" w:cs="Times New Roman"/>
                <w:sz w:val="24"/>
                <w:szCs w:val="24"/>
                <w:lang w:val="pl-PL"/>
              </w:rPr>
              <w:t>Statycznie w oparciu o VLAN, w którym pracuje stacja,</w:t>
            </w:r>
          </w:p>
          <w:p w14:paraId="356400E3" w14:textId="77777777" w:rsidR="00C32E0D" w:rsidRPr="00C32E0D" w:rsidRDefault="00C32E0D">
            <w:pPr>
              <w:pStyle w:val="Akapitzlist"/>
              <w:numPr>
                <w:ilvl w:val="0"/>
                <w:numId w:val="46"/>
              </w:numPr>
              <w:autoSpaceDE w:val="0"/>
              <w:autoSpaceDN w:val="0"/>
              <w:adjustRightInd w:val="0"/>
              <w:spacing w:line="276" w:lineRule="auto"/>
              <w:jc w:val="both"/>
              <w:rPr>
                <w:rFonts w:ascii="Times New Roman" w:hAnsi="Times New Roman" w:cs="Times New Roman"/>
                <w:sz w:val="24"/>
                <w:szCs w:val="24"/>
                <w:lang w:val="pl-PL"/>
              </w:rPr>
            </w:pPr>
            <w:r w:rsidRPr="00C32E0D">
              <w:rPr>
                <w:rFonts w:ascii="Times New Roman" w:hAnsi="Times New Roman" w:cs="Times New Roman"/>
                <w:sz w:val="24"/>
                <w:szCs w:val="24"/>
                <w:lang w:val="pl-PL"/>
              </w:rPr>
              <w:t>Statycznie w oparciu o adres IP stacji,</w:t>
            </w:r>
          </w:p>
          <w:p w14:paraId="0EDF8FB3" w14:textId="5882DB15"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Dynamicznie w oparciu o autoryzację użytkownika / stacji przy pomocy 802.1X</w:t>
            </w:r>
          </w:p>
        </w:tc>
      </w:tr>
      <w:tr w:rsidR="00C32E0D" w:rsidRPr="00C32E0D" w14:paraId="005E71DE" w14:textId="31986C51" w:rsidTr="00C32E0D">
        <w:tc>
          <w:tcPr>
            <w:tcW w:w="1092" w:type="pct"/>
            <w:hideMark/>
          </w:tcPr>
          <w:p w14:paraId="61CA4D72" w14:textId="71FBE961"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lastRenderedPageBreak/>
              <w:t>ACC-B-04.</w:t>
            </w:r>
            <w:r>
              <w:rPr>
                <w:rFonts w:ascii="Times New Roman" w:eastAsia="Times New Roman" w:hAnsi="Times New Roman" w:cs="Times New Roman"/>
                <w:color w:val="000000"/>
                <w:sz w:val="24"/>
                <w:szCs w:val="24"/>
                <w:lang w:val="pl-PL" w:eastAsia="pl-PL"/>
              </w:rPr>
              <w:t>45</w:t>
            </w:r>
          </w:p>
        </w:tc>
        <w:tc>
          <w:tcPr>
            <w:tcW w:w="3908" w:type="pct"/>
          </w:tcPr>
          <w:p w14:paraId="3F80324C" w14:textId="4451AEDE"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Możliwość dynamicznego załadowania do przełącznika polityki kontroli ruchu pracującej w oparciu o znaczniki bezpieczeństwa (secure tag) z centralnego systemu zarządzania kontrolą dostępu</w:t>
            </w:r>
          </w:p>
        </w:tc>
      </w:tr>
      <w:tr w:rsidR="00C32E0D" w:rsidRPr="00C32E0D" w14:paraId="209711A8" w14:textId="34166367" w:rsidTr="00C32E0D">
        <w:tc>
          <w:tcPr>
            <w:tcW w:w="1092" w:type="pct"/>
            <w:hideMark/>
          </w:tcPr>
          <w:p w14:paraId="42430BCB" w14:textId="2595F656"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46</w:t>
            </w:r>
          </w:p>
        </w:tc>
        <w:tc>
          <w:tcPr>
            <w:tcW w:w="3908" w:type="pct"/>
          </w:tcPr>
          <w:p w14:paraId="59F03F6E" w14:textId="6D8C8EDD"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Propagacja informacji o przypisaniu stacji danego znacznika bezpieczeństwa (secure tag) bezpośrednio w ramce Ethernet (metoda in-line) lub za pomocą mechanizmu out-of-band, który przekazuje do urządzeń dokonujących wymuszenia polityki mapowania aktualnych adresów IP stacji i przypisanego im znacznika bezpieczeństwa</w:t>
            </w:r>
          </w:p>
        </w:tc>
      </w:tr>
      <w:tr w:rsidR="00C32E0D" w:rsidRPr="00C32E0D" w14:paraId="2DB49D3C" w14:textId="70BE5711" w:rsidTr="00C32E0D">
        <w:tc>
          <w:tcPr>
            <w:tcW w:w="1092" w:type="pct"/>
            <w:hideMark/>
          </w:tcPr>
          <w:p w14:paraId="5E8D1E70" w14:textId="367A9EC1"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47</w:t>
            </w:r>
          </w:p>
        </w:tc>
        <w:tc>
          <w:tcPr>
            <w:tcW w:w="3908" w:type="pct"/>
          </w:tcPr>
          <w:p w14:paraId="511F2DE5" w14:textId="3F384A70"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Funkcjonalność sondy IP SLA do aktywnego generowania ruchu testowego i mierzenia parametrów ruchu w celu oceny jakości działania sieci dla następujących protokołów sieciowych: dhcp, dns, ftp, http, icmp-echo, icmp-jitter, tcp-connect, udp-echo, udp-jitter</w:t>
            </w:r>
          </w:p>
        </w:tc>
      </w:tr>
      <w:tr w:rsidR="00C32E0D" w:rsidRPr="00C32E0D" w14:paraId="167FFF37" w14:textId="34309ACF" w:rsidTr="00C32E0D">
        <w:tc>
          <w:tcPr>
            <w:tcW w:w="1092" w:type="pct"/>
            <w:hideMark/>
          </w:tcPr>
          <w:p w14:paraId="0500DCF8" w14:textId="33E9891E"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48</w:t>
            </w:r>
          </w:p>
        </w:tc>
        <w:tc>
          <w:tcPr>
            <w:tcW w:w="3908" w:type="pct"/>
          </w:tcPr>
          <w:p w14:paraId="47AFD143" w14:textId="1CB74E01"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Wsparcie dla mechanizmu NonStop Forwarding (NSF), działającego w oparciu o mechanizm SSO, w celu zminimalizowania przerw w transmisji ruchu (dla protokołów warstwy 3) w trakcie awarii</w:t>
            </w:r>
          </w:p>
        </w:tc>
      </w:tr>
      <w:tr w:rsidR="00C32E0D" w:rsidRPr="00C32E0D" w14:paraId="5A5AD17D" w14:textId="3EFBDDEB" w:rsidTr="00C32E0D">
        <w:tc>
          <w:tcPr>
            <w:tcW w:w="1092" w:type="pct"/>
            <w:hideMark/>
          </w:tcPr>
          <w:p w14:paraId="476E9CD9" w14:textId="2914B508"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ACC-B-04.</w:t>
            </w:r>
            <w:r>
              <w:rPr>
                <w:rFonts w:ascii="Times New Roman" w:eastAsia="Times New Roman" w:hAnsi="Times New Roman" w:cs="Times New Roman"/>
                <w:color w:val="000000"/>
                <w:sz w:val="24"/>
                <w:szCs w:val="24"/>
                <w:lang w:val="pl-PL" w:eastAsia="pl-PL"/>
              </w:rPr>
              <w:t>49</w:t>
            </w:r>
          </w:p>
        </w:tc>
        <w:tc>
          <w:tcPr>
            <w:tcW w:w="3908" w:type="pct"/>
          </w:tcPr>
          <w:p w14:paraId="5F7D4D65" w14:textId="279BCE3E"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Obsługa PTP (Precision Time Protocol) ze wsparciem dla następujących profili: IEEE 802.1AS (gPTP), IEEE 1588v2, G8275.1 dla wszystkich portów przełącznika</w:t>
            </w:r>
          </w:p>
        </w:tc>
      </w:tr>
      <w:tr w:rsidR="00C32E0D" w:rsidRPr="00C32E0D" w14:paraId="6B4B00BB" w14:textId="650F1167" w:rsidTr="00C32E0D">
        <w:tc>
          <w:tcPr>
            <w:tcW w:w="1092" w:type="pct"/>
            <w:hideMark/>
          </w:tcPr>
          <w:p w14:paraId="6923A0AB" w14:textId="6E6EA97E" w:rsidR="00C32E0D" w:rsidRPr="00C32E0D" w:rsidRDefault="00C32E0D" w:rsidP="00C32E0D">
            <w:pPr>
              <w:spacing w:line="276" w:lineRule="auto"/>
              <w:jc w:val="both"/>
              <w:rPr>
                <w:rFonts w:ascii="Times New Roman" w:eastAsia="Times New Roman" w:hAnsi="Times New Roman" w:cs="Times New Roman"/>
                <w:b/>
                <w:bCs/>
                <w:color w:val="000000"/>
                <w:sz w:val="24"/>
                <w:szCs w:val="24"/>
                <w:lang w:val="pl-PL" w:eastAsia="pl-PL"/>
              </w:rPr>
            </w:pPr>
            <w:r w:rsidRPr="00C32E0D">
              <w:rPr>
                <w:rFonts w:ascii="Times New Roman" w:eastAsia="Times New Roman" w:hAnsi="Times New Roman" w:cs="Times New Roman"/>
                <w:b/>
                <w:bCs/>
                <w:color w:val="000000"/>
                <w:sz w:val="24"/>
                <w:szCs w:val="24"/>
                <w:lang w:val="pl-PL" w:eastAsia="pl-PL"/>
              </w:rPr>
              <w:t>ACC-B-05</w:t>
            </w:r>
          </w:p>
        </w:tc>
        <w:tc>
          <w:tcPr>
            <w:tcW w:w="3908" w:type="pct"/>
          </w:tcPr>
          <w:p w14:paraId="0E1B83F9" w14:textId="1F43D739"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b/>
                <w:bCs/>
                <w:iCs/>
                <w:sz w:val="24"/>
                <w:szCs w:val="24"/>
                <w:lang w:val="pl-PL"/>
              </w:rPr>
              <w:t>Zarządzanie i konfiguracja</w:t>
            </w:r>
          </w:p>
        </w:tc>
      </w:tr>
      <w:tr w:rsidR="00C32E0D" w:rsidRPr="00C32E0D" w14:paraId="60966602" w14:textId="50A29BFB" w:rsidTr="00C32E0D">
        <w:tc>
          <w:tcPr>
            <w:tcW w:w="1092" w:type="pct"/>
            <w:hideMark/>
          </w:tcPr>
          <w:p w14:paraId="3767F92D" w14:textId="70E38AD3" w:rsidR="00C32E0D" w:rsidRPr="00C32E0D" w:rsidRDefault="006D7ABA"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w:t>
            </w:r>
            <w:r>
              <w:rPr>
                <w:rFonts w:ascii="Times New Roman" w:eastAsia="Times New Roman" w:hAnsi="Times New Roman" w:cs="Times New Roman"/>
                <w:color w:val="000000"/>
                <w:sz w:val="24"/>
                <w:szCs w:val="24"/>
                <w:lang w:val="pl-PL" w:eastAsia="pl-PL"/>
              </w:rPr>
              <w:t>5</w:t>
            </w:r>
            <w:r w:rsidRPr="00C32E0D">
              <w:rPr>
                <w:rFonts w:ascii="Times New Roman" w:eastAsia="Times New Roman" w:hAnsi="Times New Roman" w:cs="Times New Roman"/>
                <w:color w:val="000000"/>
                <w:sz w:val="24"/>
                <w:szCs w:val="24"/>
                <w:lang w:val="pl-PL" w:eastAsia="pl-PL"/>
              </w:rPr>
              <w:t>.</w:t>
            </w:r>
            <w:r>
              <w:rPr>
                <w:rFonts w:ascii="Times New Roman" w:eastAsia="Times New Roman" w:hAnsi="Times New Roman" w:cs="Times New Roman"/>
                <w:color w:val="000000"/>
                <w:sz w:val="24"/>
                <w:szCs w:val="24"/>
                <w:lang w:val="pl-PL" w:eastAsia="pl-PL"/>
              </w:rPr>
              <w:t>01</w:t>
            </w:r>
          </w:p>
        </w:tc>
        <w:tc>
          <w:tcPr>
            <w:tcW w:w="3908" w:type="pct"/>
          </w:tcPr>
          <w:p w14:paraId="0946D2B0" w14:textId="266930CD"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rPr>
              <w:t>Port konsoli</w:t>
            </w:r>
          </w:p>
        </w:tc>
      </w:tr>
      <w:tr w:rsidR="006D7ABA" w:rsidRPr="00C32E0D" w14:paraId="3C1BCF55" w14:textId="7D0D6FFE" w:rsidTr="00C32E0D">
        <w:tc>
          <w:tcPr>
            <w:tcW w:w="1092" w:type="pct"/>
            <w:hideMark/>
          </w:tcPr>
          <w:p w14:paraId="04D452FE" w14:textId="1F9D8D2A"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A2F32">
              <w:rPr>
                <w:rFonts w:ascii="Times New Roman" w:eastAsia="Times New Roman" w:hAnsi="Times New Roman" w:cs="Times New Roman"/>
                <w:color w:val="000000"/>
                <w:sz w:val="24"/>
                <w:szCs w:val="24"/>
                <w:lang w:val="pl-PL" w:eastAsia="pl-PL"/>
              </w:rPr>
              <w:t>ACC-B-05.0</w:t>
            </w:r>
            <w:r>
              <w:rPr>
                <w:rFonts w:ascii="Times New Roman" w:eastAsia="Times New Roman" w:hAnsi="Times New Roman" w:cs="Times New Roman"/>
                <w:color w:val="000000"/>
                <w:sz w:val="24"/>
                <w:szCs w:val="24"/>
                <w:lang w:val="pl-PL" w:eastAsia="pl-PL"/>
              </w:rPr>
              <w:t>2</w:t>
            </w:r>
          </w:p>
        </w:tc>
        <w:tc>
          <w:tcPr>
            <w:tcW w:w="3908" w:type="pct"/>
          </w:tcPr>
          <w:p w14:paraId="078E5D1C" w14:textId="2C81DCD9"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rPr>
              <w:t>Dedykowany port Ethernet do zarządzania out-of-band</w:t>
            </w:r>
          </w:p>
        </w:tc>
      </w:tr>
      <w:tr w:rsidR="006D7ABA" w:rsidRPr="00C32E0D" w14:paraId="0A273743" w14:textId="7B96BC22" w:rsidTr="00C32E0D">
        <w:tc>
          <w:tcPr>
            <w:tcW w:w="1092" w:type="pct"/>
            <w:hideMark/>
          </w:tcPr>
          <w:p w14:paraId="11EDBCC2" w14:textId="1933FD1C"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A2F32">
              <w:rPr>
                <w:rFonts w:ascii="Times New Roman" w:eastAsia="Times New Roman" w:hAnsi="Times New Roman" w:cs="Times New Roman"/>
                <w:color w:val="000000"/>
                <w:sz w:val="24"/>
                <w:szCs w:val="24"/>
                <w:lang w:val="pl-PL" w:eastAsia="pl-PL"/>
              </w:rPr>
              <w:t>ACC-B-05.0</w:t>
            </w:r>
            <w:r>
              <w:rPr>
                <w:rFonts w:ascii="Times New Roman" w:eastAsia="Times New Roman" w:hAnsi="Times New Roman" w:cs="Times New Roman"/>
                <w:color w:val="000000"/>
                <w:sz w:val="24"/>
                <w:szCs w:val="24"/>
                <w:lang w:val="pl-PL" w:eastAsia="pl-PL"/>
              </w:rPr>
              <w:t>3</w:t>
            </w:r>
          </w:p>
        </w:tc>
        <w:tc>
          <w:tcPr>
            <w:tcW w:w="3908" w:type="pct"/>
          </w:tcPr>
          <w:p w14:paraId="60BC50B2" w14:textId="0D024967"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Możliwość realizacji dostępu do konsoli znakowej lub wbudowanego graficznego interfejsu zarządzającego poprzez połączenie bezprzewodowe Bluetooth przy pomocy dodatkowego adaptera usb Bluetooth podłączanego do portu USB przełącznika. Funkcjonalność umożliwia kontrolę dostępu do konsoli poprzez mechanizm lokalnego konta logowania lub mechanizm AAA</w:t>
            </w:r>
          </w:p>
        </w:tc>
      </w:tr>
      <w:tr w:rsidR="006D7ABA" w:rsidRPr="00C32E0D" w14:paraId="7C979D88" w14:textId="3370AFAE" w:rsidTr="00C32E0D">
        <w:tc>
          <w:tcPr>
            <w:tcW w:w="1092" w:type="pct"/>
            <w:hideMark/>
          </w:tcPr>
          <w:p w14:paraId="1D7FB91E" w14:textId="6359EB86"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A2F32">
              <w:rPr>
                <w:rFonts w:ascii="Times New Roman" w:eastAsia="Times New Roman" w:hAnsi="Times New Roman" w:cs="Times New Roman"/>
                <w:color w:val="000000"/>
                <w:sz w:val="24"/>
                <w:szCs w:val="24"/>
                <w:lang w:val="pl-PL" w:eastAsia="pl-PL"/>
              </w:rPr>
              <w:t>ACC-B-05.0</w:t>
            </w:r>
            <w:r>
              <w:rPr>
                <w:rFonts w:ascii="Times New Roman" w:eastAsia="Times New Roman" w:hAnsi="Times New Roman" w:cs="Times New Roman"/>
                <w:color w:val="000000"/>
                <w:sz w:val="24"/>
                <w:szCs w:val="24"/>
                <w:lang w:val="pl-PL" w:eastAsia="pl-PL"/>
              </w:rPr>
              <w:t>4</w:t>
            </w:r>
          </w:p>
        </w:tc>
        <w:tc>
          <w:tcPr>
            <w:tcW w:w="3908" w:type="pct"/>
          </w:tcPr>
          <w:p w14:paraId="05107916" w14:textId="2BC69C5B"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Plik konfiguracyjny urządzenia możliwy do edycji w trybie off-line (możliwość przeglądania i zmian konfiguracji w pliku tekstowym na dowolnym urządzeniu PC). Po zapisaniu konfiguracji w pamięci nieulotnej możliwości uruchomienia urządzenia z nową konfiguracją</w:t>
            </w:r>
          </w:p>
        </w:tc>
      </w:tr>
      <w:tr w:rsidR="006D7ABA" w:rsidRPr="00C32E0D" w14:paraId="48FA961E" w14:textId="6401F06C" w:rsidTr="00C32E0D">
        <w:tc>
          <w:tcPr>
            <w:tcW w:w="1092" w:type="pct"/>
            <w:hideMark/>
          </w:tcPr>
          <w:p w14:paraId="5F83607E" w14:textId="1494A132"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A2F32">
              <w:rPr>
                <w:rFonts w:ascii="Times New Roman" w:eastAsia="Times New Roman" w:hAnsi="Times New Roman" w:cs="Times New Roman"/>
                <w:color w:val="000000"/>
                <w:sz w:val="24"/>
                <w:szCs w:val="24"/>
                <w:lang w:val="pl-PL" w:eastAsia="pl-PL"/>
              </w:rPr>
              <w:t>ACC-B-05.0</w:t>
            </w:r>
            <w:r>
              <w:rPr>
                <w:rFonts w:ascii="Times New Roman" w:eastAsia="Times New Roman" w:hAnsi="Times New Roman" w:cs="Times New Roman"/>
                <w:color w:val="000000"/>
                <w:sz w:val="24"/>
                <w:szCs w:val="24"/>
                <w:lang w:val="pl-PL" w:eastAsia="pl-PL"/>
              </w:rPr>
              <w:t>5</w:t>
            </w:r>
          </w:p>
        </w:tc>
        <w:tc>
          <w:tcPr>
            <w:tcW w:w="3908" w:type="pct"/>
          </w:tcPr>
          <w:p w14:paraId="39713840" w14:textId="7D6921C7"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rPr>
              <w:t>Obsługa protokołów SNMPv3, SSHv2, SCP, sftp (SSH File Transfer Protocol), https, syslog</w:t>
            </w:r>
          </w:p>
        </w:tc>
      </w:tr>
      <w:tr w:rsidR="006D7ABA" w:rsidRPr="00C32E0D" w14:paraId="306AEF0F" w14:textId="4787C0FF" w:rsidTr="00C32E0D">
        <w:tc>
          <w:tcPr>
            <w:tcW w:w="1092" w:type="pct"/>
            <w:hideMark/>
          </w:tcPr>
          <w:p w14:paraId="505DE546" w14:textId="74984C81"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A2F32">
              <w:rPr>
                <w:rFonts w:ascii="Times New Roman" w:eastAsia="Times New Roman" w:hAnsi="Times New Roman" w:cs="Times New Roman"/>
                <w:color w:val="000000"/>
                <w:sz w:val="24"/>
                <w:szCs w:val="24"/>
                <w:lang w:val="pl-PL" w:eastAsia="pl-PL"/>
              </w:rPr>
              <w:t>ACC-B-05.0</w:t>
            </w:r>
            <w:r>
              <w:rPr>
                <w:rFonts w:ascii="Times New Roman" w:eastAsia="Times New Roman" w:hAnsi="Times New Roman" w:cs="Times New Roman"/>
                <w:color w:val="000000"/>
                <w:sz w:val="24"/>
                <w:szCs w:val="24"/>
                <w:lang w:val="pl-PL" w:eastAsia="pl-PL"/>
              </w:rPr>
              <w:t>6</w:t>
            </w:r>
          </w:p>
        </w:tc>
        <w:tc>
          <w:tcPr>
            <w:tcW w:w="3908" w:type="pct"/>
          </w:tcPr>
          <w:p w14:paraId="3E03D6FF" w14:textId="4541BD83"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Możliwość konfiguracji za pomocą protokołu NETCONF (RFC 6241) i modelowania YANGa (RFC 6020) oraz eksportowania zdefiniowanych według potrzeb danych do zewnętrznych systemów</w:t>
            </w:r>
          </w:p>
        </w:tc>
      </w:tr>
      <w:tr w:rsidR="006D7ABA" w:rsidRPr="00C32E0D" w14:paraId="1FE0496C" w14:textId="345BBEBE" w:rsidTr="00C32E0D">
        <w:tc>
          <w:tcPr>
            <w:tcW w:w="1092" w:type="pct"/>
          </w:tcPr>
          <w:p w14:paraId="205C7FD8" w14:textId="70A07BFE"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A2F32">
              <w:rPr>
                <w:rFonts w:ascii="Times New Roman" w:eastAsia="Times New Roman" w:hAnsi="Times New Roman" w:cs="Times New Roman"/>
                <w:color w:val="000000"/>
                <w:sz w:val="24"/>
                <w:szCs w:val="24"/>
                <w:lang w:val="pl-PL" w:eastAsia="pl-PL"/>
              </w:rPr>
              <w:t>ACC-B-05.0</w:t>
            </w:r>
            <w:r>
              <w:rPr>
                <w:rFonts w:ascii="Times New Roman" w:eastAsia="Times New Roman" w:hAnsi="Times New Roman" w:cs="Times New Roman"/>
                <w:color w:val="000000"/>
                <w:sz w:val="24"/>
                <w:szCs w:val="24"/>
                <w:lang w:val="pl-PL" w:eastAsia="pl-PL"/>
              </w:rPr>
              <w:t>7</w:t>
            </w:r>
          </w:p>
        </w:tc>
        <w:tc>
          <w:tcPr>
            <w:tcW w:w="3908" w:type="pct"/>
          </w:tcPr>
          <w:p w14:paraId="3EB14B27" w14:textId="3571D4B3"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Wsparcie dla protokoły RESTCONF</w:t>
            </w:r>
          </w:p>
        </w:tc>
      </w:tr>
      <w:tr w:rsidR="006D7ABA" w:rsidRPr="00C32E0D" w14:paraId="4FBB8DA8" w14:textId="329CDFA0" w:rsidTr="00C32E0D">
        <w:tc>
          <w:tcPr>
            <w:tcW w:w="1092" w:type="pct"/>
          </w:tcPr>
          <w:p w14:paraId="087E3C10" w14:textId="3B1E4835"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A2F32">
              <w:rPr>
                <w:rFonts w:ascii="Times New Roman" w:eastAsia="Times New Roman" w:hAnsi="Times New Roman" w:cs="Times New Roman"/>
                <w:color w:val="000000"/>
                <w:sz w:val="24"/>
                <w:szCs w:val="24"/>
                <w:lang w:val="pl-PL" w:eastAsia="pl-PL"/>
              </w:rPr>
              <w:t>ACC-B-05.0</w:t>
            </w:r>
            <w:r>
              <w:rPr>
                <w:rFonts w:ascii="Times New Roman" w:eastAsia="Times New Roman" w:hAnsi="Times New Roman" w:cs="Times New Roman"/>
                <w:color w:val="000000"/>
                <w:sz w:val="24"/>
                <w:szCs w:val="24"/>
                <w:lang w:val="pl-PL" w:eastAsia="pl-PL"/>
              </w:rPr>
              <w:t>8</w:t>
            </w:r>
          </w:p>
        </w:tc>
        <w:tc>
          <w:tcPr>
            <w:tcW w:w="3908" w:type="pct"/>
          </w:tcPr>
          <w:p w14:paraId="473BC967" w14:textId="6AF9BA4E"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Wsparcie dla protokołu gNMI</w:t>
            </w:r>
          </w:p>
        </w:tc>
      </w:tr>
      <w:tr w:rsidR="006D7ABA" w:rsidRPr="00C32E0D" w14:paraId="355FE951" w14:textId="5BAA4ACF" w:rsidTr="00C32E0D">
        <w:tc>
          <w:tcPr>
            <w:tcW w:w="1092" w:type="pct"/>
          </w:tcPr>
          <w:p w14:paraId="71114995" w14:textId="0663C93F"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A2F32">
              <w:rPr>
                <w:rFonts w:ascii="Times New Roman" w:eastAsia="Times New Roman" w:hAnsi="Times New Roman" w:cs="Times New Roman"/>
                <w:color w:val="000000"/>
                <w:sz w:val="24"/>
                <w:szCs w:val="24"/>
                <w:lang w:val="pl-PL" w:eastAsia="pl-PL"/>
              </w:rPr>
              <w:t>ACC-B-05.0</w:t>
            </w:r>
            <w:r>
              <w:rPr>
                <w:rFonts w:ascii="Times New Roman" w:eastAsia="Times New Roman" w:hAnsi="Times New Roman" w:cs="Times New Roman"/>
                <w:color w:val="000000"/>
                <w:sz w:val="24"/>
                <w:szCs w:val="24"/>
                <w:lang w:val="pl-PL" w:eastAsia="pl-PL"/>
              </w:rPr>
              <w:t>9</w:t>
            </w:r>
          </w:p>
        </w:tc>
        <w:tc>
          <w:tcPr>
            <w:tcW w:w="3908" w:type="pct"/>
          </w:tcPr>
          <w:p w14:paraId="2F04D199" w14:textId="096D3607"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Przełącznik posiada diodę umożliwiającą identyfikację konkretnego urządzenia podczas akcji serwisowych</w:t>
            </w:r>
          </w:p>
        </w:tc>
      </w:tr>
      <w:tr w:rsidR="006D7ABA" w:rsidRPr="00C32E0D" w14:paraId="1642A226" w14:textId="66E9B1B9" w:rsidTr="00C32E0D">
        <w:tc>
          <w:tcPr>
            <w:tcW w:w="1092" w:type="pct"/>
          </w:tcPr>
          <w:p w14:paraId="7D08CF1B" w14:textId="70B11954"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A2F32">
              <w:rPr>
                <w:rFonts w:ascii="Times New Roman" w:eastAsia="Times New Roman" w:hAnsi="Times New Roman" w:cs="Times New Roman"/>
                <w:color w:val="000000"/>
                <w:sz w:val="24"/>
                <w:szCs w:val="24"/>
                <w:lang w:val="pl-PL" w:eastAsia="pl-PL"/>
              </w:rPr>
              <w:t>ACC-B-05.</w:t>
            </w:r>
            <w:r>
              <w:rPr>
                <w:rFonts w:ascii="Times New Roman" w:eastAsia="Times New Roman" w:hAnsi="Times New Roman" w:cs="Times New Roman"/>
                <w:color w:val="000000"/>
                <w:sz w:val="24"/>
                <w:szCs w:val="24"/>
                <w:lang w:val="pl-PL" w:eastAsia="pl-PL"/>
              </w:rPr>
              <w:t>10</w:t>
            </w:r>
          </w:p>
        </w:tc>
        <w:tc>
          <w:tcPr>
            <w:tcW w:w="3908" w:type="pct"/>
          </w:tcPr>
          <w:p w14:paraId="2E53E990" w14:textId="3DBE6F67"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Przełącznik posiada wbudowany tag RFID w celu łatwiejszego zarządzania infrastrukturą</w:t>
            </w:r>
          </w:p>
        </w:tc>
      </w:tr>
      <w:tr w:rsidR="006D7ABA" w:rsidRPr="00C32E0D" w14:paraId="3685E761" w14:textId="64340D9B" w:rsidTr="00C32E0D">
        <w:tc>
          <w:tcPr>
            <w:tcW w:w="1092" w:type="pct"/>
          </w:tcPr>
          <w:p w14:paraId="704F04AC" w14:textId="34BE9959"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A2F32">
              <w:rPr>
                <w:rFonts w:ascii="Times New Roman" w:eastAsia="Times New Roman" w:hAnsi="Times New Roman" w:cs="Times New Roman"/>
                <w:color w:val="000000"/>
                <w:sz w:val="24"/>
                <w:szCs w:val="24"/>
                <w:lang w:val="pl-PL" w:eastAsia="pl-PL"/>
              </w:rPr>
              <w:lastRenderedPageBreak/>
              <w:t>ACC-B-05.</w:t>
            </w:r>
            <w:r>
              <w:rPr>
                <w:rFonts w:ascii="Times New Roman" w:eastAsia="Times New Roman" w:hAnsi="Times New Roman" w:cs="Times New Roman"/>
                <w:color w:val="000000"/>
                <w:sz w:val="24"/>
                <w:szCs w:val="24"/>
                <w:lang w:val="pl-PL" w:eastAsia="pl-PL"/>
              </w:rPr>
              <w:t>11</w:t>
            </w:r>
          </w:p>
        </w:tc>
        <w:tc>
          <w:tcPr>
            <w:tcW w:w="3908" w:type="pct"/>
          </w:tcPr>
          <w:p w14:paraId="3BFADA69" w14:textId="4DC4997C"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Port USB umożliwiający podłączenie zewnętrznego nośnika danych. Urządzenie ma możliwość uruchomienia z nośnika danych umieszczonego w porcie USB</w:t>
            </w:r>
          </w:p>
        </w:tc>
      </w:tr>
      <w:tr w:rsidR="006D7ABA" w:rsidRPr="00C32E0D" w14:paraId="7CE341D3" w14:textId="2199C597" w:rsidTr="00C32E0D">
        <w:tc>
          <w:tcPr>
            <w:tcW w:w="1092" w:type="pct"/>
            <w:hideMark/>
          </w:tcPr>
          <w:p w14:paraId="1161DCA2" w14:textId="2D1C59D9" w:rsidR="006D7ABA" w:rsidRPr="00C32E0D" w:rsidRDefault="006D7ABA" w:rsidP="006D7ABA">
            <w:pPr>
              <w:spacing w:line="276" w:lineRule="auto"/>
              <w:jc w:val="both"/>
              <w:rPr>
                <w:rFonts w:ascii="Times New Roman" w:eastAsia="Times New Roman" w:hAnsi="Times New Roman" w:cs="Times New Roman"/>
                <w:b/>
                <w:bCs/>
                <w:color w:val="000000"/>
                <w:sz w:val="24"/>
                <w:szCs w:val="24"/>
                <w:lang w:val="pl-PL" w:eastAsia="pl-PL"/>
              </w:rPr>
            </w:pPr>
            <w:r w:rsidRPr="009A2F32">
              <w:rPr>
                <w:rFonts w:ascii="Times New Roman" w:eastAsia="Times New Roman" w:hAnsi="Times New Roman" w:cs="Times New Roman"/>
                <w:color w:val="000000"/>
                <w:sz w:val="24"/>
                <w:szCs w:val="24"/>
                <w:lang w:val="pl-PL" w:eastAsia="pl-PL"/>
              </w:rPr>
              <w:t>ACC-B-05.</w:t>
            </w:r>
            <w:r>
              <w:rPr>
                <w:rFonts w:ascii="Times New Roman" w:eastAsia="Times New Roman" w:hAnsi="Times New Roman" w:cs="Times New Roman"/>
                <w:color w:val="000000"/>
                <w:sz w:val="24"/>
                <w:szCs w:val="24"/>
                <w:lang w:val="pl-PL" w:eastAsia="pl-PL"/>
              </w:rPr>
              <w:t>12</w:t>
            </w:r>
          </w:p>
        </w:tc>
        <w:tc>
          <w:tcPr>
            <w:tcW w:w="3908" w:type="pct"/>
          </w:tcPr>
          <w:p w14:paraId="233DE45C" w14:textId="0A410670" w:rsidR="006D7ABA" w:rsidRPr="00C32E0D" w:rsidRDefault="006D7ABA" w:rsidP="006D7ABA">
            <w:pPr>
              <w:spacing w:line="276" w:lineRule="auto"/>
              <w:jc w:val="both"/>
              <w:rPr>
                <w:rFonts w:ascii="Times New Roman" w:eastAsia="Times New Roman" w:hAnsi="Times New Roman" w:cs="Times New Roman"/>
                <w:b/>
                <w:bCs/>
                <w:color w:val="000000"/>
                <w:sz w:val="24"/>
                <w:szCs w:val="24"/>
                <w:lang w:eastAsia="pl-PL"/>
              </w:rPr>
            </w:pPr>
            <w:r w:rsidRPr="00C32E0D">
              <w:rPr>
                <w:rFonts w:ascii="Times New Roman" w:hAnsi="Times New Roman" w:cs="Times New Roman"/>
                <w:sz w:val="24"/>
                <w:szCs w:val="24"/>
                <w:lang w:val="pl-PL"/>
              </w:rPr>
              <w:t>Urządzenie może zostać wyposażone w zewnętrzną pamięć przeznaczoną np. do wykorzystania przez aplikacje uruchomiane w kontenerach Docker w postaci klucza USB 3.0 o pojemności 240GB</w:t>
            </w:r>
          </w:p>
        </w:tc>
      </w:tr>
      <w:tr w:rsidR="006D7ABA" w:rsidRPr="00C32E0D" w14:paraId="275C4DF0" w14:textId="186E613C" w:rsidTr="00C32E0D">
        <w:tc>
          <w:tcPr>
            <w:tcW w:w="1092" w:type="pct"/>
            <w:hideMark/>
          </w:tcPr>
          <w:p w14:paraId="35612EAB" w14:textId="43E956B3"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A2F32">
              <w:rPr>
                <w:rFonts w:ascii="Times New Roman" w:eastAsia="Times New Roman" w:hAnsi="Times New Roman" w:cs="Times New Roman"/>
                <w:color w:val="000000"/>
                <w:sz w:val="24"/>
                <w:szCs w:val="24"/>
                <w:lang w:val="pl-PL" w:eastAsia="pl-PL"/>
              </w:rPr>
              <w:t>ACC-B-05.</w:t>
            </w:r>
            <w:r>
              <w:rPr>
                <w:rFonts w:ascii="Times New Roman" w:eastAsia="Times New Roman" w:hAnsi="Times New Roman" w:cs="Times New Roman"/>
                <w:color w:val="000000"/>
                <w:sz w:val="24"/>
                <w:szCs w:val="24"/>
                <w:lang w:val="pl-PL" w:eastAsia="pl-PL"/>
              </w:rPr>
              <w:t>13</w:t>
            </w:r>
          </w:p>
        </w:tc>
        <w:tc>
          <w:tcPr>
            <w:tcW w:w="3908" w:type="pct"/>
          </w:tcPr>
          <w:p w14:paraId="5D94FD08" w14:textId="7BA0A8BC"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Funkcja programowego resetu urządzenia do ustawień fabrycznych wraz z całkowitym i nieodwracalnym (3-krotne nadpisanie) wyczyszczeniem takich danych jak: konfiguracja urządzenia, pliki logów, zmienne bootowania (startowe), dane uwierzytelniające (tzw. credentials), obrazy oprogramowania, klucze szyfrujące</w:t>
            </w:r>
          </w:p>
        </w:tc>
      </w:tr>
      <w:tr w:rsidR="006D7ABA" w:rsidRPr="00C32E0D" w14:paraId="170EDE5F" w14:textId="37BC0BA0" w:rsidTr="00C32E0D">
        <w:tc>
          <w:tcPr>
            <w:tcW w:w="1092" w:type="pct"/>
            <w:hideMark/>
          </w:tcPr>
          <w:p w14:paraId="1B26C53C" w14:textId="59D81B01"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A2F32">
              <w:rPr>
                <w:rFonts w:ascii="Times New Roman" w:eastAsia="Times New Roman" w:hAnsi="Times New Roman" w:cs="Times New Roman"/>
                <w:color w:val="000000"/>
                <w:sz w:val="24"/>
                <w:szCs w:val="24"/>
                <w:lang w:val="pl-PL" w:eastAsia="pl-PL"/>
              </w:rPr>
              <w:t>ACC-B-05.</w:t>
            </w:r>
            <w:r>
              <w:rPr>
                <w:rFonts w:ascii="Times New Roman" w:eastAsia="Times New Roman" w:hAnsi="Times New Roman" w:cs="Times New Roman"/>
                <w:color w:val="000000"/>
                <w:sz w:val="24"/>
                <w:szCs w:val="24"/>
                <w:lang w:val="pl-PL" w:eastAsia="pl-PL"/>
              </w:rPr>
              <w:t>14</w:t>
            </w:r>
          </w:p>
        </w:tc>
        <w:tc>
          <w:tcPr>
            <w:tcW w:w="3908" w:type="pct"/>
          </w:tcPr>
          <w:p w14:paraId="645A7EC5" w14:textId="77777777" w:rsidR="006D7ABA" w:rsidRPr="00C32E0D" w:rsidRDefault="006D7ABA" w:rsidP="006D7ABA">
            <w:pPr>
              <w:spacing w:line="276" w:lineRule="auto"/>
              <w:jc w:val="both"/>
              <w:rPr>
                <w:rFonts w:ascii="Times New Roman" w:hAnsi="Times New Roman" w:cs="Times New Roman"/>
                <w:sz w:val="24"/>
                <w:szCs w:val="24"/>
                <w:lang w:val="pl-PL"/>
              </w:rPr>
            </w:pPr>
            <w:r w:rsidRPr="00C32E0D">
              <w:rPr>
                <w:rFonts w:ascii="Times New Roman" w:hAnsi="Times New Roman" w:cs="Times New Roman"/>
                <w:sz w:val="24"/>
                <w:szCs w:val="24"/>
                <w:lang w:val="pl-PL"/>
              </w:rPr>
              <w:t>Wbudowany graficzny interfejs zarządzania przełącznikiem umożliwiający</w:t>
            </w:r>
          </w:p>
          <w:p w14:paraId="7EBE30B7" w14:textId="77777777" w:rsidR="006D7ABA" w:rsidRPr="00C32E0D" w:rsidRDefault="006D7ABA">
            <w:pPr>
              <w:pStyle w:val="Akapitzlist"/>
              <w:numPr>
                <w:ilvl w:val="0"/>
                <w:numId w:val="47"/>
              </w:numPr>
              <w:spacing w:line="276" w:lineRule="auto"/>
              <w:jc w:val="both"/>
              <w:rPr>
                <w:rFonts w:ascii="Times New Roman" w:hAnsi="Times New Roman" w:cs="Times New Roman"/>
                <w:sz w:val="24"/>
                <w:szCs w:val="24"/>
                <w:lang w:val="pl-PL"/>
              </w:rPr>
            </w:pPr>
            <w:r w:rsidRPr="00C32E0D">
              <w:rPr>
                <w:rFonts w:ascii="Times New Roman" w:hAnsi="Times New Roman" w:cs="Times New Roman"/>
                <w:sz w:val="24"/>
                <w:szCs w:val="24"/>
                <w:lang w:val="pl-PL"/>
              </w:rPr>
              <w:t>Monitoring pracy przełącznika</w:t>
            </w:r>
          </w:p>
          <w:p w14:paraId="615FE4EC" w14:textId="77777777" w:rsidR="006D7ABA" w:rsidRPr="00C32E0D" w:rsidRDefault="006D7ABA">
            <w:pPr>
              <w:pStyle w:val="Akapitzlist"/>
              <w:numPr>
                <w:ilvl w:val="0"/>
                <w:numId w:val="47"/>
              </w:numPr>
              <w:spacing w:line="276" w:lineRule="auto"/>
              <w:jc w:val="both"/>
              <w:rPr>
                <w:rFonts w:ascii="Times New Roman" w:hAnsi="Times New Roman" w:cs="Times New Roman"/>
                <w:sz w:val="24"/>
                <w:szCs w:val="24"/>
                <w:lang w:val="pl-PL"/>
              </w:rPr>
            </w:pPr>
            <w:r w:rsidRPr="00C32E0D">
              <w:rPr>
                <w:rFonts w:ascii="Times New Roman" w:hAnsi="Times New Roman" w:cs="Times New Roman"/>
                <w:sz w:val="24"/>
                <w:szCs w:val="24"/>
                <w:lang w:val="pl-PL"/>
              </w:rPr>
              <w:t>Konfigurację przełącznika</w:t>
            </w:r>
          </w:p>
          <w:p w14:paraId="36DE2919" w14:textId="77777777" w:rsidR="006D7ABA" w:rsidRPr="00C32E0D" w:rsidRDefault="006D7ABA">
            <w:pPr>
              <w:pStyle w:val="Akapitzlist"/>
              <w:numPr>
                <w:ilvl w:val="0"/>
                <w:numId w:val="47"/>
              </w:numPr>
              <w:spacing w:line="276" w:lineRule="auto"/>
              <w:jc w:val="both"/>
              <w:rPr>
                <w:rFonts w:ascii="Times New Roman" w:hAnsi="Times New Roman" w:cs="Times New Roman"/>
                <w:sz w:val="24"/>
                <w:szCs w:val="24"/>
                <w:lang w:val="pl-PL"/>
              </w:rPr>
            </w:pPr>
            <w:r w:rsidRPr="00C32E0D">
              <w:rPr>
                <w:rFonts w:ascii="Times New Roman" w:hAnsi="Times New Roman" w:cs="Times New Roman"/>
                <w:sz w:val="24"/>
                <w:szCs w:val="24"/>
                <w:lang w:val="pl-PL"/>
              </w:rPr>
              <w:t>Administracja przełącznika</w:t>
            </w:r>
          </w:p>
          <w:p w14:paraId="4416CC4C" w14:textId="03DB6520" w:rsidR="006D7ABA" w:rsidRPr="00C32E0D" w:rsidRDefault="006D7ABA">
            <w:pPr>
              <w:pStyle w:val="Akapitzlist"/>
              <w:numPr>
                <w:ilvl w:val="0"/>
                <w:numId w:val="47"/>
              </w:num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sz w:val="24"/>
                <w:szCs w:val="24"/>
                <w:lang w:val="pl-PL"/>
              </w:rPr>
              <w:t>Diagnostyka urządzenia</w:t>
            </w:r>
          </w:p>
        </w:tc>
      </w:tr>
      <w:tr w:rsidR="00C32E0D" w:rsidRPr="00C32E0D" w14:paraId="7AD36778" w14:textId="39A84AEA" w:rsidTr="00C32E0D">
        <w:tc>
          <w:tcPr>
            <w:tcW w:w="1092" w:type="pct"/>
            <w:hideMark/>
          </w:tcPr>
          <w:p w14:paraId="307598C3" w14:textId="61078132" w:rsidR="00C32E0D" w:rsidRPr="006D7ABA" w:rsidRDefault="00C32E0D" w:rsidP="00C32E0D">
            <w:pPr>
              <w:spacing w:line="276" w:lineRule="auto"/>
              <w:jc w:val="both"/>
              <w:rPr>
                <w:rFonts w:ascii="Times New Roman" w:eastAsia="Times New Roman" w:hAnsi="Times New Roman" w:cs="Times New Roman"/>
                <w:b/>
                <w:bCs/>
                <w:color w:val="000000"/>
                <w:sz w:val="24"/>
                <w:szCs w:val="24"/>
                <w:lang w:val="pl-PL" w:eastAsia="pl-PL"/>
              </w:rPr>
            </w:pPr>
            <w:r w:rsidRPr="006D7ABA">
              <w:rPr>
                <w:rFonts w:ascii="Times New Roman" w:eastAsia="Times New Roman" w:hAnsi="Times New Roman" w:cs="Times New Roman"/>
                <w:b/>
                <w:bCs/>
                <w:color w:val="000000"/>
                <w:sz w:val="24"/>
                <w:szCs w:val="24"/>
                <w:lang w:val="pl-PL" w:eastAsia="pl-PL"/>
              </w:rPr>
              <w:t>ACC-B-0</w:t>
            </w:r>
            <w:r w:rsidR="006D7ABA">
              <w:rPr>
                <w:rFonts w:ascii="Times New Roman" w:eastAsia="Times New Roman" w:hAnsi="Times New Roman" w:cs="Times New Roman"/>
                <w:b/>
                <w:bCs/>
                <w:color w:val="000000"/>
                <w:sz w:val="24"/>
                <w:szCs w:val="24"/>
                <w:lang w:val="pl-PL" w:eastAsia="pl-PL"/>
              </w:rPr>
              <w:t>6</w:t>
            </w:r>
          </w:p>
        </w:tc>
        <w:tc>
          <w:tcPr>
            <w:tcW w:w="3908" w:type="pct"/>
          </w:tcPr>
          <w:p w14:paraId="084EBB8B" w14:textId="12C32337"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b/>
                <w:bCs/>
                <w:iCs/>
                <w:sz w:val="24"/>
                <w:szCs w:val="24"/>
                <w:lang w:val="pl-PL"/>
              </w:rPr>
              <w:t>Wyposażenie urządzenia</w:t>
            </w:r>
          </w:p>
        </w:tc>
      </w:tr>
      <w:tr w:rsidR="00C32E0D" w:rsidRPr="00C32E0D" w14:paraId="3A1E27A3" w14:textId="4F7D7061" w:rsidTr="00C32E0D">
        <w:tc>
          <w:tcPr>
            <w:tcW w:w="1092" w:type="pct"/>
            <w:hideMark/>
          </w:tcPr>
          <w:p w14:paraId="1B35690C" w14:textId="728A8C07" w:rsidR="00C32E0D" w:rsidRPr="00C32E0D" w:rsidRDefault="00C32E0D" w:rsidP="00C32E0D">
            <w:pPr>
              <w:spacing w:line="276" w:lineRule="auto"/>
              <w:jc w:val="both"/>
              <w:rPr>
                <w:rFonts w:ascii="Times New Roman" w:eastAsia="Times New Roman" w:hAnsi="Times New Roman" w:cs="Times New Roman"/>
                <w:color w:val="000000"/>
                <w:sz w:val="24"/>
                <w:szCs w:val="24"/>
                <w:lang w:val="pl-PL" w:eastAsia="pl-PL"/>
              </w:rPr>
            </w:pPr>
            <w:r w:rsidRPr="00C32E0D">
              <w:rPr>
                <w:rFonts w:ascii="Times New Roman" w:eastAsia="Times New Roman" w:hAnsi="Times New Roman" w:cs="Times New Roman"/>
                <w:color w:val="000000"/>
                <w:sz w:val="24"/>
                <w:szCs w:val="24"/>
                <w:lang w:val="pl-PL" w:eastAsia="pl-PL"/>
              </w:rPr>
              <w:t>ACC-B-0</w:t>
            </w:r>
            <w:r w:rsidR="006D7ABA">
              <w:rPr>
                <w:rFonts w:ascii="Times New Roman" w:eastAsia="Times New Roman" w:hAnsi="Times New Roman" w:cs="Times New Roman"/>
                <w:color w:val="000000"/>
                <w:sz w:val="24"/>
                <w:szCs w:val="24"/>
                <w:lang w:val="pl-PL" w:eastAsia="pl-PL"/>
              </w:rPr>
              <w:t>6</w:t>
            </w:r>
            <w:r w:rsidRPr="00C32E0D">
              <w:rPr>
                <w:rFonts w:ascii="Times New Roman" w:eastAsia="Times New Roman" w:hAnsi="Times New Roman" w:cs="Times New Roman"/>
                <w:color w:val="000000"/>
                <w:sz w:val="24"/>
                <w:szCs w:val="24"/>
                <w:lang w:val="pl-PL" w:eastAsia="pl-PL"/>
              </w:rPr>
              <w:t>.</w:t>
            </w:r>
            <w:r w:rsidR="006D7ABA">
              <w:rPr>
                <w:rFonts w:ascii="Times New Roman" w:eastAsia="Times New Roman" w:hAnsi="Times New Roman" w:cs="Times New Roman"/>
                <w:color w:val="000000"/>
                <w:sz w:val="24"/>
                <w:szCs w:val="24"/>
                <w:lang w:val="pl-PL" w:eastAsia="pl-PL"/>
              </w:rPr>
              <w:t>01</w:t>
            </w:r>
          </w:p>
        </w:tc>
        <w:tc>
          <w:tcPr>
            <w:tcW w:w="3908" w:type="pct"/>
          </w:tcPr>
          <w:p w14:paraId="1A4D0B83" w14:textId="14FC4844" w:rsidR="00C32E0D" w:rsidRPr="00C32E0D" w:rsidRDefault="005F45B4" w:rsidP="001F422E">
            <w:pPr>
              <w:spacing w:line="276" w:lineRule="auto"/>
              <w:jc w:val="both"/>
              <w:rPr>
                <w:rFonts w:ascii="Times New Roman" w:eastAsia="Times New Roman" w:hAnsi="Times New Roman" w:cs="Times New Roman"/>
                <w:color w:val="000000"/>
                <w:sz w:val="24"/>
                <w:szCs w:val="24"/>
                <w:lang w:eastAsia="pl-PL"/>
              </w:rPr>
            </w:pPr>
            <w:r w:rsidRPr="008A5EB6">
              <w:rPr>
                <w:rFonts w:ascii="Times New Roman" w:hAnsi="Times New Roman" w:cs="Times New Roman"/>
                <w:iCs/>
                <w:sz w:val="24"/>
                <w:szCs w:val="24"/>
                <w:lang w:val="pl-PL"/>
              </w:rPr>
              <w:t>Wykonawca dostarczy moduły optyczne 25 Gb/s dla co najmniej dwóch połączeń uplink każdego przełącznika dostępowego Typ II-B PoE</w:t>
            </w:r>
            <w:r>
              <w:rPr>
                <w:rFonts w:ascii="Times New Roman" w:hAnsi="Times New Roman" w:cs="Times New Roman"/>
                <w:iCs/>
                <w:sz w:val="24"/>
                <w:szCs w:val="24"/>
                <w:lang w:val="pl-PL"/>
              </w:rPr>
              <w:t xml:space="preserve"> </w:t>
            </w:r>
            <w:r w:rsidRPr="008A5EB6">
              <w:rPr>
                <w:rFonts w:ascii="Times New Roman" w:hAnsi="Times New Roman" w:cs="Times New Roman"/>
                <w:iCs/>
                <w:sz w:val="24"/>
                <w:szCs w:val="24"/>
                <w:lang w:val="pl-PL"/>
              </w:rPr>
              <w:t>wraz z patchcordami światłowodowymi i wszystkimi elementami koniecznymi do uruchomienia połączeń.</w:t>
            </w:r>
            <w:r w:rsidR="00372743">
              <w:rPr>
                <w:rFonts w:ascii="Times New Roman" w:hAnsi="Times New Roman" w:cs="Times New Roman"/>
                <w:iCs/>
                <w:sz w:val="24"/>
                <w:szCs w:val="24"/>
                <w:lang w:val="pl-PL"/>
              </w:rPr>
              <w:t xml:space="preserve"> </w:t>
            </w:r>
            <w:r w:rsidR="00372743" w:rsidRPr="00372743">
              <w:rPr>
                <w:rFonts w:ascii="Times New Roman" w:hAnsi="Times New Roman" w:cs="Times New Roman"/>
                <w:iCs/>
                <w:sz w:val="24"/>
                <w:szCs w:val="24"/>
                <w:lang w:val="pl-PL"/>
              </w:rPr>
              <w:t>Wszystkie porty uplink 25 Gb/s wymagane do realizacji docelowej topologii muszą być aktywne i gotowe do pracy w momencie odbioru.</w:t>
            </w:r>
          </w:p>
        </w:tc>
      </w:tr>
      <w:tr w:rsidR="006D7ABA" w:rsidRPr="00C32E0D" w14:paraId="728E9E6C" w14:textId="18BF6501" w:rsidTr="00C32E0D">
        <w:tc>
          <w:tcPr>
            <w:tcW w:w="1092" w:type="pct"/>
            <w:hideMark/>
          </w:tcPr>
          <w:p w14:paraId="31E36D8F" w14:textId="68EDC0AA"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60327">
              <w:rPr>
                <w:rFonts w:ascii="Times New Roman" w:eastAsia="Times New Roman" w:hAnsi="Times New Roman" w:cs="Times New Roman"/>
                <w:color w:val="000000"/>
                <w:sz w:val="24"/>
                <w:szCs w:val="24"/>
                <w:lang w:val="pl-PL" w:eastAsia="pl-PL"/>
              </w:rPr>
              <w:t>ACC-B-0</w:t>
            </w:r>
            <w:r>
              <w:rPr>
                <w:rFonts w:ascii="Times New Roman" w:eastAsia="Times New Roman" w:hAnsi="Times New Roman" w:cs="Times New Roman"/>
                <w:color w:val="000000"/>
                <w:sz w:val="24"/>
                <w:szCs w:val="24"/>
                <w:lang w:val="pl-PL" w:eastAsia="pl-PL"/>
              </w:rPr>
              <w:t>6</w:t>
            </w:r>
            <w:r w:rsidRPr="00960327">
              <w:rPr>
                <w:rFonts w:ascii="Times New Roman" w:eastAsia="Times New Roman" w:hAnsi="Times New Roman" w:cs="Times New Roman"/>
                <w:color w:val="000000"/>
                <w:sz w:val="24"/>
                <w:szCs w:val="24"/>
                <w:lang w:val="pl-PL" w:eastAsia="pl-PL"/>
              </w:rPr>
              <w:t>.0</w:t>
            </w:r>
            <w:r>
              <w:rPr>
                <w:rFonts w:ascii="Times New Roman" w:eastAsia="Times New Roman" w:hAnsi="Times New Roman" w:cs="Times New Roman"/>
                <w:color w:val="000000"/>
                <w:sz w:val="24"/>
                <w:szCs w:val="24"/>
                <w:lang w:val="pl-PL" w:eastAsia="pl-PL"/>
              </w:rPr>
              <w:t>2</w:t>
            </w:r>
          </w:p>
        </w:tc>
        <w:tc>
          <w:tcPr>
            <w:tcW w:w="3908" w:type="pct"/>
          </w:tcPr>
          <w:p w14:paraId="019284A0" w14:textId="57B9993B"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Wkładki muszą pochodzić z oferty producenta przełącznika</w:t>
            </w:r>
          </w:p>
        </w:tc>
      </w:tr>
      <w:tr w:rsidR="006D7ABA" w:rsidRPr="00C32E0D" w14:paraId="1E846F58" w14:textId="6CF69682" w:rsidTr="00C32E0D">
        <w:tc>
          <w:tcPr>
            <w:tcW w:w="1092" w:type="pct"/>
            <w:hideMark/>
          </w:tcPr>
          <w:p w14:paraId="646099C8" w14:textId="579043E9"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60327">
              <w:rPr>
                <w:rFonts w:ascii="Times New Roman" w:eastAsia="Times New Roman" w:hAnsi="Times New Roman" w:cs="Times New Roman"/>
                <w:color w:val="000000"/>
                <w:sz w:val="24"/>
                <w:szCs w:val="24"/>
                <w:lang w:val="pl-PL" w:eastAsia="pl-PL"/>
              </w:rPr>
              <w:t>ACC-B-0</w:t>
            </w:r>
            <w:r>
              <w:rPr>
                <w:rFonts w:ascii="Times New Roman" w:eastAsia="Times New Roman" w:hAnsi="Times New Roman" w:cs="Times New Roman"/>
                <w:color w:val="000000"/>
                <w:sz w:val="24"/>
                <w:szCs w:val="24"/>
                <w:lang w:val="pl-PL" w:eastAsia="pl-PL"/>
              </w:rPr>
              <w:t>6</w:t>
            </w:r>
            <w:r w:rsidRPr="00960327">
              <w:rPr>
                <w:rFonts w:ascii="Times New Roman" w:eastAsia="Times New Roman" w:hAnsi="Times New Roman" w:cs="Times New Roman"/>
                <w:color w:val="000000"/>
                <w:sz w:val="24"/>
                <w:szCs w:val="24"/>
                <w:lang w:val="pl-PL" w:eastAsia="pl-PL"/>
              </w:rPr>
              <w:t>.0</w:t>
            </w:r>
            <w:r>
              <w:rPr>
                <w:rFonts w:ascii="Times New Roman" w:eastAsia="Times New Roman" w:hAnsi="Times New Roman" w:cs="Times New Roman"/>
                <w:color w:val="000000"/>
                <w:sz w:val="24"/>
                <w:szCs w:val="24"/>
                <w:lang w:val="pl-PL" w:eastAsia="pl-PL"/>
              </w:rPr>
              <w:t>3</w:t>
            </w:r>
          </w:p>
        </w:tc>
        <w:tc>
          <w:tcPr>
            <w:tcW w:w="3908" w:type="pct"/>
          </w:tcPr>
          <w:p w14:paraId="4AF8F5C2" w14:textId="06385676"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Przełącznik wyposażony jest w moduł do łączenia w stos data wraz z kablem stakującym o długości 50 cm</w:t>
            </w:r>
          </w:p>
        </w:tc>
      </w:tr>
      <w:tr w:rsidR="006D7ABA" w:rsidRPr="00C32E0D" w14:paraId="28708DA3" w14:textId="4BF8F482" w:rsidTr="00C32E0D">
        <w:tc>
          <w:tcPr>
            <w:tcW w:w="1092" w:type="pct"/>
            <w:hideMark/>
          </w:tcPr>
          <w:p w14:paraId="59B03C70" w14:textId="509DDD9B"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960327">
              <w:rPr>
                <w:rFonts w:ascii="Times New Roman" w:eastAsia="Times New Roman" w:hAnsi="Times New Roman" w:cs="Times New Roman"/>
                <w:color w:val="000000"/>
                <w:sz w:val="24"/>
                <w:szCs w:val="24"/>
                <w:lang w:val="pl-PL" w:eastAsia="pl-PL"/>
              </w:rPr>
              <w:t>ACC-B-0</w:t>
            </w:r>
            <w:r>
              <w:rPr>
                <w:rFonts w:ascii="Times New Roman" w:eastAsia="Times New Roman" w:hAnsi="Times New Roman" w:cs="Times New Roman"/>
                <w:color w:val="000000"/>
                <w:sz w:val="24"/>
                <w:szCs w:val="24"/>
                <w:lang w:val="pl-PL" w:eastAsia="pl-PL"/>
              </w:rPr>
              <w:t>6</w:t>
            </w:r>
            <w:r w:rsidRPr="00960327">
              <w:rPr>
                <w:rFonts w:ascii="Times New Roman" w:eastAsia="Times New Roman" w:hAnsi="Times New Roman" w:cs="Times New Roman"/>
                <w:color w:val="000000"/>
                <w:sz w:val="24"/>
                <w:szCs w:val="24"/>
                <w:lang w:val="pl-PL" w:eastAsia="pl-PL"/>
              </w:rPr>
              <w:t>.0</w:t>
            </w:r>
            <w:r>
              <w:rPr>
                <w:rFonts w:ascii="Times New Roman" w:eastAsia="Times New Roman" w:hAnsi="Times New Roman" w:cs="Times New Roman"/>
                <w:color w:val="000000"/>
                <w:sz w:val="24"/>
                <w:szCs w:val="24"/>
                <w:lang w:val="pl-PL" w:eastAsia="pl-PL"/>
              </w:rPr>
              <w:t>4</w:t>
            </w:r>
          </w:p>
        </w:tc>
        <w:tc>
          <w:tcPr>
            <w:tcW w:w="3908" w:type="pct"/>
          </w:tcPr>
          <w:p w14:paraId="28C901AF" w14:textId="3A59A12B"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Przełącznik wyposażony jest w kabel o długości 30 cm umożliwiający podłączenie do grupy przełączników współdzielących energię elektryczną</w:t>
            </w:r>
          </w:p>
        </w:tc>
      </w:tr>
      <w:tr w:rsidR="00C32E0D" w:rsidRPr="00C32E0D" w14:paraId="7BB0F018" w14:textId="34FA6840" w:rsidTr="00C32E0D">
        <w:tc>
          <w:tcPr>
            <w:tcW w:w="1092" w:type="pct"/>
            <w:hideMark/>
          </w:tcPr>
          <w:p w14:paraId="31FB113D" w14:textId="671EAE02" w:rsidR="00C32E0D" w:rsidRPr="006D7ABA" w:rsidRDefault="00C32E0D" w:rsidP="00C32E0D">
            <w:pPr>
              <w:spacing w:line="276" w:lineRule="auto"/>
              <w:jc w:val="both"/>
              <w:rPr>
                <w:rFonts w:ascii="Times New Roman" w:eastAsia="Times New Roman" w:hAnsi="Times New Roman" w:cs="Times New Roman"/>
                <w:b/>
                <w:bCs/>
                <w:color w:val="000000"/>
                <w:sz w:val="24"/>
                <w:szCs w:val="24"/>
                <w:lang w:val="pl-PL" w:eastAsia="pl-PL"/>
              </w:rPr>
            </w:pPr>
            <w:r w:rsidRPr="006D7ABA">
              <w:rPr>
                <w:rFonts w:ascii="Times New Roman" w:eastAsia="Times New Roman" w:hAnsi="Times New Roman" w:cs="Times New Roman"/>
                <w:b/>
                <w:bCs/>
                <w:color w:val="000000"/>
                <w:sz w:val="24"/>
                <w:szCs w:val="24"/>
                <w:lang w:val="pl-PL" w:eastAsia="pl-PL"/>
              </w:rPr>
              <w:t>ACC-B-</w:t>
            </w:r>
            <w:r w:rsidR="006D7ABA" w:rsidRPr="006D7ABA">
              <w:rPr>
                <w:rFonts w:ascii="Times New Roman" w:eastAsia="Times New Roman" w:hAnsi="Times New Roman" w:cs="Times New Roman"/>
                <w:b/>
                <w:bCs/>
                <w:color w:val="000000"/>
                <w:sz w:val="24"/>
                <w:szCs w:val="24"/>
                <w:lang w:val="pl-PL" w:eastAsia="pl-PL"/>
              </w:rPr>
              <w:t>07</w:t>
            </w:r>
          </w:p>
        </w:tc>
        <w:tc>
          <w:tcPr>
            <w:tcW w:w="3908" w:type="pct"/>
          </w:tcPr>
          <w:p w14:paraId="057E3C17" w14:textId="6842F6C3"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b/>
                <w:bCs/>
                <w:iCs/>
                <w:sz w:val="24"/>
                <w:szCs w:val="24"/>
                <w:lang w:val="pl-PL"/>
              </w:rPr>
              <w:t>Licencje i wsparcie</w:t>
            </w:r>
          </w:p>
        </w:tc>
      </w:tr>
      <w:tr w:rsidR="00C32E0D" w:rsidRPr="00C32E0D" w14:paraId="3FBEBAC6" w14:textId="56D3F3DA" w:rsidTr="00C32E0D">
        <w:tc>
          <w:tcPr>
            <w:tcW w:w="1092" w:type="pct"/>
            <w:hideMark/>
          </w:tcPr>
          <w:p w14:paraId="4DF7CC71" w14:textId="2C58644A" w:rsidR="00C32E0D" w:rsidRPr="00C32E0D" w:rsidRDefault="006D7ABA" w:rsidP="00C32E0D">
            <w:pPr>
              <w:spacing w:line="276" w:lineRule="auto"/>
              <w:jc w:val="both"/>
              <w:rPr>
                <w:rFonts w:ascii="Times New Roman" w:eastAsia="Times New Roman" w:hAnsi="Times New Roman" w:cs="Times New Roman"/>
                <w:color w:val="000000"/>
                <w:sz w:val="24"/>
                <w:szCs w:val="24"/>
                <w:lang w:val="pl-PL" w:eastAsia="pl-PL"/>
              </w:rPr>
            </w:pPr>
            <w:r w:rsidRPr="00960327">
              <w:rPr>
                <w:rFonts w:ascii="Times New Roman" w:eastAsia="Times New Roman" w:hAnsi="Times New Roman" w:cs="Times New Roman"/>
                <w:color w:val="000000"/>
                <w:sz w:val="24"/>
                <w:szCs w:val="24"/>
                <w:lang w:val="pl-PL" w:eastAsia="pl-PL"/>
              </w:rPr>
              <w:t>ACC-B-0</w:t>
            </w:r>
            <w:r>
              <w:rPr>
                <w:rFonts w:ascii="Times New Roman" w:eastAsia="Times New Roman" w:hAnsi="Times New Roman" w:cs="Times New Roman"/>
                <w:color w:val="000000"/>
                <w:sz w:val="24"/>
                <w:szCs w:val="24"/>
                <w:lang w:val="pl-PL" w:eastAsia="pl-PL"/>
              </w:rPr>
              <w:t>7</w:t>
            </w:r>
            <w:r w:rsidRPr="00960327">
              <w:rPr>
                <w:rFonts w:ascii="Times New Roman" w:eastAsia="Times New Roman" w:hAnsi="Times New Roman" w:cs="Times New Roman"/>
                <w:color w:val="000000"/>
                <w:sz w:val="24"/>
                <w:szCs w:val="24"/>
                <w:lang w:val="pl-PL" w:eastAsia="pl-PL"/>
              </w:rPr>
              <w:t>.</w:t>
            </w:r>
            <w:r>
              <w:rPr>
                <w:rFonts w:ascii="Times New Roman" w:eastAsia="Times New Roman" w:hAnsi="Times New Roman" w:cs="Times New Roman"/>
                <w:color w:val="000000"/>
                <w:sz w:val="24"/>
                <w:szCs w:val="24"/>
                <w:lang w:val="pl-PL" w:eastAsia="pl-PL"/>
              </w:rPr>
              <w:t>01</w:t>
            </w:r>
          </w:p>
        </w:tc>
        <w:tc>
          <w:tcPr>
            <w:tcW w:w="3908" w:type="pct"/>
          </w:tcPr>
          <w:p w14:paraId="1C3EE690" w14:textId="6C018F8C" w:rsidR="00C32E0D" w:rsidRPr="00C32E0D" w:rsidRDefault="00C32E0D" w:rsidP="00C32E0D">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Urządzenie musi zostać dostarczone z wszystkimi licencjami wymaganymi do uruchomienia funkcji opisanych w OPZ.</w:t>
            </w:r>
          </w:p>
        </w:tc>
      </w:tr>
      <w:tr w:rsidR="006D7ABA" w:rsidRPr="00C32E0D" w14:paraId="57BE3ED4" w14:textId="341FD929" w:rsidTr="00C32E0D">
        <w:tc>
          <w:tcPr>
            <w:tcW w:w="1092" w:type="pct"/>
            <w:hideMark/>
          </w:tcPr>
          <w:p w14:paraId="13101586" w14:textId="0DC8B511"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D12141">
              <w:rPr>
                <w:rFonts w:ascii="Times New Roman" w:eastAsia="Times New Roman" w:hAnsi="Times New Roman" w:cs="Times New Roman"/>
                <w:color w:val="000000"/>
                <w:sz w:val="24"/>
                <w:szCs w:val="24"/>
                <w:lang w:val="pl-PL" w:eastAsia="pl-PL"/>
              </w:rPr>
              <w:t>ACC-B-07.0</w:t>
            </w:r>
            <w:r>
              <w:rPr>
                <w:rFonts w:ascii="Times New Roman" w:eastAsia="Times New Roman" w:hAnsi="Times New Roman" w:cs="Times New Roman"/>
                <w:color w:val="000000"/>
                <w:sz w:val="24"/>
                <w:szCs w:val="24"/>
                <w:lang w:val="pl-PL" w:eastAsia="pl-PL"/>
              </w:rPr>
              <w:t>2</w:t>
            </w:r>
          </w:p>
        </w:tc>
        <w:tc>
          <w:tcPr>
            <w:tcW w:w="3908" w:type="pct"/>
          </w:tcPr>
          <w:p w14:paraId="44DAD23C" w14:textId="12ECDF9B"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Wszystkie porty wymagane przez OPZ muszą być aktywne i gotowe do pracy w dniu odbioru.</w:t>
            </w:r>
          </w:p>
        </w:tc>
      </w:tr>
      <w:tr w:rsidR="006D7ABA" w:rsidRPr="00C32E0D" w14:paraId="73E73514" w14:textId="19C0278F" w:rsidTr="00C32E0D">
        <w:tc>
          <w:tcPr>
            <w:tcW w:w="1092" w:type="pct"/>
            <w:hideMark/>
          </w:tcPr>
          <w:p w14:paraId="387D3471" w14:textId="3D272504" w:rsidR="006D7ABA" w:rsidRPr="00C32E0D" w:rsidRDefault="006D7ABA" w:rsidP="006D7ABA">
            <w:pPr>
              <w:spacing w:line="276" w:lineRule="auto"/>
              <w:jc w:val="both"/>
              <w:rPr>
                <w:rFonts w:ascii="Times New Roman" w:eastAsia="Times New Roman" w:hAnsi="Times New Roman" w:cs="Times New Roman"/>
                <w:color w:val="000000"/>
                <w:sz w:val="24"/>
                <w:szCs w:val="24"/>
                <w:lang w:val="pl-PL" w:eastAsia="pl-PL"/>
              </w:rPr>
            </w:pPr>
            <w:r w:rsidRPr="00D12141">
              <w:rPr>
                <w:rFonts w:ascii="Times New Roman" w:eastAsia="Times New Roman" w:hAnsi="Times New Roman" w:cs="Times New Roman"/>
                <w:color w:val="000000"/>
                <w:sz w:val="24"/>
                <w:szCs w:val="24"/>
                <w:lang w:val="pl-PL" w:eastAsia="pl-PL"/>
              </w:rPr>
              <w:t>ACC-B-07.0</w:t>
            </w:r>
            <w:r>
              <w:rPr>
                <w:rFonts w:ascii="Times New Roman" w:eastAsia="Times New Roman" w:hAnsi="Times New Roman" w:cs="Times New Roman"/>
                <w:color w:val="000000"/>
                <w:sz w:val="24"/>
                <w:szCs w:val="24"/>
                <w:lang w:val="pl-PL" w:eastAsia="pl-PL"/>
              </w:rPr>
              <w:t>3</w:t>
            </w:r>
          </w:p>
        </w:tc>
        <w:tc>
          <w:tcPr>
            <w:tcW w:w="3908" w:type="pct"/>
          </w:tcPr>
          <w:p w14:paraId="7BBA51AB" w14:textId="244AE699" w:rsidR="006D7ABA" w:rsidRPr="00C32E0D" w:rsidRDefault="006D7ABA" w:rsidP="006D7ABA">
            <w:pPr>
              <w:spacing w:line="276" w:lineRule="auto"/>
              <w:jc w:val="both"/>
              <w:rPr>
                <w:rFonts w:ascii="Times New Roman" w:eastAsia="Times New Roman" w:hAnsi="Times New Roman" w:cs="Times New Roman"/>
                <w:color w:val="000000"/>
                <w:sz w:val="24"/>
                <w:szCs w:val="24"/>
                <w:lang w:eastAsia="pl-PL"/>
              </w:rPr>
            </w:pPr>
            <w:r w:rsidRPr="00C32E0D">
              <w:rPr>
                <w:rFonts w:ascii="Times New Roman" w:hAnsi="Times New Roman" w:cs="Times New Roman"/>
                <w:iCs/>
                <w:sz w:val="24"/>
                <w:szCs w:val="24"/>
                <w:lang w:val="pl-PL"/>
              </w:rPr>
              <w:t>Wsparcie musi obejmować dostęp do aktualizacji oprogramowania, poprawek bezpieczeństwa oraz zgłaszania incydentów technicznych.</w:t>
            </w:r>
          </w:p>
        </w:tc>
      </w:tr>
    </w:tbl>
    <w:p w14:paraId="04289F0A" w14:textId="57AB33E5" w:rsidR="005D2C22" w:rsidRDefault="005D2C22" w:rsidP="0047320D">
      <w:pPr>
        <w:spacing w:line="276" w:lineRule="auto"/>
        <w:jc w:val="both"/>
        <w:rPr>
          <w:rFonts w:ascii="Times New Roman" w:eastAsia="Times New Roman" w:hAnsi="Times New Roman" w:cs="Times New Roman"/>
          <w:b/>
          <w:sz w:val="26"/>
          <w:szCs w:val="26"/>
          <w:lang w:eastAsia="fr-FR"/>
        </w:rPr>
      </w:pPr>
    </w:p>
    <w:p w14:paraId="5DF2AE22" w14:textId="77777777" w:rsidR="005D2C22" w:rsidRDefault="005D2C22">
      <w:pPr>
        <w:rPr>
          <w:rFonts w:ascii="Times New Roman" w:eastAsia="Times New Roman" w:hAnsi="Times New Roman" w:cs="Times New Roman"/>
          <w:b/>
          <w:sz w:val="26"/>
          <w:szCs w:val="26"/>
          <w:lang w:eastAsia="fr-FR"/>
        </w:rPr>
      </w:pPr>
      <w:r>
        <w:rPr>
          <w:rFonts w:ascii="Times New Roman" w:eastAsia="Times New Roman" w:hAnsi="Times New Roman" w:cs="Times New Roman"/>
          <w:b/>
          <w:sz w:val="26"/>
          <w:szCs w:val="26"/>
          <w:lang w:eastAsia="fr-FR"/>
        </w:rPr>
        <w:br w:type="page"/>
      </w:r>
    </w:p>
    <w:p w14:paraId="1BC10783" w14:textId="73A6D830" w:rsidR="002F7AC5" w:rsidRPr="00F871EA" w:rsidRDefault="00B7183B">
      <w:pPr>
        <w:pStyle w:val="Akapitzlist"/>
        <w:numPr>
          <w:ilvl w:val="1"/>
          <w:numId w:val="6"/>
        </w:numPr>
        <w:spacing w:line="276" w:lineRule="auto"/>
        <w:jc w:val="both"/>
        <w:outlineLvl w:val="2"/>
        <w:rPr>
          <w:rFonts w:ascii="Times New Roman" w:hAnsi="Times New Roman" w:cs="Times New Roman"/>
          <w:b/>
          <w:bCs/>
          <w:sz w:val="26"/>
          <w:szCs w:val="26"/>
        </w:rPr>
      </w:pPr>
      <w:bookmarkStart w:id="18" w:name="_Toc232070480"/>
      <w:r w:rsidRPr="00B7183B">
        <w:rPr>
          <w:rFonts w:ascii="Times New Roman" w:hAnsi="Times New Roman" w:cs="Times New Roman"/>
          <w:b/>
          <w:bCs/>
          <w:sz w:val="26"/>
          <w:szCs w:val="26"/>
        </w:rPr>
        <w:lastRenderedPageBreak/>
        <w:t xml:space="preserve">System autoryzacji dostępu do sieci LAN </w:t>
      </w:r>
      <w:r w:rsidR="002F7AC5" w:rsidRPr="00F871EA">
        <w:rPr>
          <w:rFonts w:ascii="Times New Roman" w:hAnsi="Times New Roman" w:cs="Times New Roman"/>
          <w:b/>
          <w:bCs/>
          <w:sz w:val="26"/>
          <w:szCs w:val="26"/>
        </w:rPr>
        <w:t>– 2 sztuki</w:t>
      </w:r>
      <w:bookmarkEnd w:id="18"/>
    </w:p>
    <w:p w14:paraId="5749EEC0" w14:textId="77777777" w:rsidR="002F7AC5" w:rsidRPr="00F871EA" w:rsidRDefault="002F7AC5" w:rsidP="00F871EA">
      <w:pPr>
        <w:spacing w:line="276" w:lineRule="auto"/>
        <w:jc w:val="both"/>
        <w:rPr>
          <w:rFonts w:ascii="Times New Roman" w:hAnsi="Times New Roman" w:cs="Times New Roman"/>
          <w:b/>
          <w:sz w:val="26"/>
          <w:szCs w:val="26"/>
        </w:rPr>
      </w:pPr>
      <w:r w:rsidRPr="00F871EA">
        <w:rPr>
          <w:rFonts w:ascii="Times New Roman" w:hAnsi="Times New Roman" w:cs="Times New Roman"/>
          <w:b/>
          <w:sz w:val="26"/>
          <w:szCs w:val="26"/>
        </w:rPr>
        <w:t>Producent</w:t>
      </w:r>
      <w:r w:rsidRPr="00F871EA">
        <w:rPr>
          <w:rFonts w:ascii="Times New Roman" w:hAnsi="Times New Roman" w:cs="Times New Roman"/>
          <w:b/>
          <w:sz w:val="26"/>
          <w:szCs w:val="26"/>
        </w:rPr>
        <w:tab/>
        <w:t>…………………………………</w:t>
      </w:r>
    </w:p>
    <w:p w14:paraId="4A592480" w14:textId="77777777" w:rsidR="002F7AC5" w:rsidRPr="00F871EA" w:rsidRDefault="002F7AC5" w:rsidP="00F871EA">
      <w:pPr>
        <w:spacing w:line="276" w:lineRule="auto"/>
        <w:jc w:val="both"/>
        <w:rPr>
          <w:rFonts w:ascii="Times New Roman" w:hAnsi="Times New Roman" w:cs="Times New Roman"/>
          <w:b/>
          <w:sz w:val="26"/>
          <w:szCs w:val="26"/>
        </w:rPr>
      </w:pPr>
      <w:r w:rsidRPr="00F871EA">
        <w:rPr>
          <w:rFonts w:ascii="Times New Roman" w:hAnsi="Times New Roman" w:cs="Times New Roman"/>
          <w:b/>
          <w:sz w:val="26"/>
          <w:szCs w:val="26"/>
        </w:rPr>
        <w:t>Model</w:t>
      </w:r>
      <w:r w:rsidRPr="00F871EA">
        <w:rPr>
          <w:rFonts w:ascii="Times New Roman" w:hAnsi="Times New Roman" w:cs="Times New Roman"/>
          <w:b/>
          <w:sz w:val="26"/>
          <w:szCs w:val="26"/>
        </w:rPr>
        <w:tab/>
      </w:r>
      <w:r w:rsidRPr="00F871EA">
        <w:rPr>
          <w:rFonts w:ascii="Times New Roman" w:hAnsi="Times New Roman" w:cs="Times New Roman"/>
          <w:b/>
          <w:sz w:val="26"/>
          <w:szCs w:val="26"/>
        </w:rPr>
        <w:tab/>
        <w:t>…………………………………</w:t>
      </w:r>
    </w:p>
    <w:tbl>
      <w:tblPr>
        <w:tblStyle w:val="TablaMicrosoftServicios1"/>
        <w:tblW w:w="9406" w:type="dxa"/>
        <w:tblLook w:val="04A0" w:firstRow="1" w:lastRow="0" w:firstColumn="1" w:lastColumn="0" w:noHBand="0" w:noVBand="1"/>
      </w:tblPr>
      <w:tblGrid>
        <w:gridCol w:w="1677"/>
        <w:gridCol w:w="7729"/>
      </w:tblGrid>
      <w:tr w:rsidR="00D96E44" w:rsidRPr="000A220F" w14:paraId="31365BAE" w14:textId="77777777" w:rsidTr="00060F24">
        <w:tc>
          <w:tcPr>
            <w:tcW w:w="0" w:type="auto"/>
            <w:shd w:val="clear" w:color="auto" w:fill="B4C6E7" w:themeFill="accent1" w:themeFillTint="66"/>
            <w:hideMark/>
          </w:tcPr>
          <w:p w14:paraId="344D2964"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Identyfikator wymagania</w:t>
            </w:r>
          </w:p>
        </w:tc>
        <w:tc>
          <w:tcPr>
            <w:tcW w:w="0" w:type="auto"/>
            <w:shd w:val="clear" w:color="auto" w:fill="B4C6E7" w:themeFill="accent1" w:themeFillTint="66"/>
            <w:hideMark/>
          </w:tcPr>
          <w:p w14:paraId="0F39A332"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Opis wymagania</w:t>
            </w:r>
          </w:p>
        </w:tc>
      </w:tr>
      <w:tr w:rsidR="00D96E44" w:rsidRPr="000A220F" w14:paraId="029733BB" w14:textId="77777777" w:rsidTr="00060F24">
        <w:tc>
          <w:tcPr>
            <w:tcW w:w="0" w:type="auto"/>
            <w:hideMark/>
          </w:tcPr>
          <w:p w14:paraId="0D67E3A0"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NAC-01</w:t>
            </w:r>
          </w:p>
        </w:tc>
        <w:tc>
          <w:tcPr>
            <w:tcW w:w="0" w:type="auto"/>
            <w:hideMark/>
          </w:tcPr>
          <w:p w14:paraId="65943A8E"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Przeznaczenie systemu</w:t>
            </w:r>
          </w:p>
        </w:tc>
      </w:tr>
      <w:tr w:rsidR="00D96E44" w:rsidRPr="000A220F" w14:paraId="0F56BC8C" w14:textId="77777777" w:rsidTr="00060F24">
        <w:tc>
          <w:tcPr>
            <w:tcW w:w="0" w:type="auto"/>
            <w:hideMark/>
          </w:tcPr>
          <w:p w14:paraId="7DA82DC0"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NAC-01.01</w:t>
            </w:r>
          </w:p>
        </w:tc>
        <w:tc>
          <w:tcPr>
            <w:tcW w:w="0" w:type="auto"/>
            <w:hideMark/>
          </w:tcPr>
          <w:p w14:paraId="37F00E0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autoryzacji dostępu do sieci LAN musi umożliwiać wdrożenie kontroli dostępu do sieci przewodowej Zamawiającego w oparciu o standardowe mechanizmy 802.1X i RADIUS.</w:t>
            </w:r>
          </w:p>
        </w:tc>
      </w:tr>
      <w:tr w:rsidR="00D96E44" w:rsidRPr="000A220F" w14:paraId="3AD7CCC2" w14:textId="77777777" w:rsidTr="00060F24">
        <w:tc>
          <w:tcPr>
            <w:tcW w:w="0" w:type="auto"/>
            <w:hideMark/>
          </w:tcPr>
          <w:p w14:paraId="0D8BFB76"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NAC-01.02</w:t>
            </w:r>
          </w:p>
        </w:tc>
        <w:tc>
          <w:tcPr>
            <w:tcW w:w="0" w:type="auto"/>
            <w:hideMark/>
          </w:tcPr>
          <w:p w14:paraId="4E3AA4F9"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musi umożliwiać autoryzację użytkowników, urządzeń końcowych oraz urządzeń technicznych podłączanych do portów przełączników dostępowych.</w:t>
            </w:r>
          </w:p>
        </w:tc>
      </w:tr>
      <w:tr w:rsidR="00D96E44" w:rsidRPr="000A220F" w14:paraId="6E3BCA37" w14:textId="77777777" w:rsidTr="00060F24">
        <w:tc>
          <w:tcPr>
            <w:tcW w:w="0" w:type="auto"/>
            <w:hideMark/>
          </w:tcPr>
          <w:p w14:paraId="03D70253"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NAC-01.03</w:t>
            </w:r>
          </w:p>
        </w:tc>
        <w:tc>
          <w:tcPr>
            <w:tcW w:w="0" w:type="auto"/>
            <w:hideMark/>
          </w:tcPr>
          <w:p w14:paraId="6A80E77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musi umożliwiać wdrożenie polityk dostępu dla całej jednostki, w tym dla stacji roboczych, telefonów IP, drukarek, urządzeń wielofunkcyjnych, urządzeń administracyjnych, urządzeń technicznych i urządzeń nieznanych.</w:t>
            </w:r>
          </w:p>
        </w:tc>
      </w:tr>
      <w:tr w:rsidR="00D96E44" w:rsidRPr="000A220F" w14:paraId="6DA33B7A" w14:textId="77777777" w:rsidTr="00060F24">
        <w:tc>
          <w:tcPr>
            <w:tcW w:w="0" w:type="auto"/>
            <w:hideMark/>
          </w:tcPr>
          <w:p w14:paraId="06C99CF7"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NAC-01.04</w:t>
            </w:r>
          </w:p>
        </w:tc>
        <w:tc>
          <w:tcPr>
            <w:tcW w:w="0" w:type="auto"/>
            <w:hideMark/>
          </w:tcPr>
          <w:p w14:paraId="7F97624E"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musi umożliwiać etapowe wdrożenie 802.1X, w szczególności rozpoczęcie od trybu monitorowania, przeprowadzenie pilotażu, a następnie stopniowe włączanie egzekwowania polityk.</w:t>
            </w:r>
          </w:p>
        </w:tc>
      </w:tr>
      <w:tr w:rsidR="00D96E44" w:rsidRPr="000A220F" w14:paraId="39FC3B31" w14:textId="77777777" w:rsidTr="00060F24">
        <w:tc>
          <w:tcPr>
            <w:tcW w:w="0" w:type="auto"/>
            <w:hideMark/>
          </w:tcPr>
          <w:p w14:paraId="2A2D9BF3"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NAC-01.05</w:t>
            </w:r>
          </w:p>
        </w:tc>
        <w:tc>
          <w:tcPr>
            <w:tcW w:w="0" w:type="auto"/>
            <w:hideMark/>
          </w:tcPr>
          <w:p w14:paraId="32C4910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musi współpracować z przełącznikami dostępowymi i rdzeniowymi oferowanymi przez Wykonawcę.</w:t>
            </w:r>
          </w:p>
        </w:tc>
      </w:tr>
      <w:tr w:rsidR="00D96E44" w:rsidRPr="000A220F" w14:paraId="3329EDDC" w14:textId="77777777" w:rsidTr="00060F24">
        <w:tc>
          <w:tcPr>
            <w:tcW w:w="0" w:type="auto"/>
          </w:tcPr>
          <w:p w14:paraId="1C77A07E"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NAC-01.06</w:t>
            </w:r>
          </w:p>
        </w:tc>
        <w:tc>
          <w:tcPr>
            <w:tcW w:w="0" w:type="auto"/>
          </w:tcPr>
          <w:p w14:paraId="3454C582"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musi być tego samego producenta co dostarczane przełączniki, co zapewni pojedynczy punkt zgłaszania awarii i pełną współpracę.</w:t>
            </w:r>
          </w:p>
        </w:tc>
      </w:tr>
      <w:tr w:rsidR="00D96E44" w:rsidRPr="000A220F" w14:paraId="54BF9705" w14:textId="77777777" w:rsidTr="00060F24">
        <w:tc>
          <w:tcPr>
            <w:tcW w:w="0" w:type="auto"/>
          </w:tcPr>
          <w:p w14:paraId="6A96DE65"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NAC-01.07</w:t>
            </w:r>
          </w:p>
        </w:tc>
        <w:tc>
          <w:tcPr>
            <w:tcW w:w="0" w:type="auto"/>
          </w:tcPr>
          <w:p w14:paraId="38DEC1DA"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autoryzacji dostępu do sieci LAN musi współpracować z Systemem zarządzania siecią LAN w zakresie identyfikacji przełączników, portów, urządzeń końcowych, zdarzeń autoryzacyjnych i polityk dostępowych.</w:t>
            </w:r>
          </w:p>
        </w:tc>
      </w:tr>
      <w:tr w:rsidR="00D96E44" w:rsidRPr="000A220F" w14:paraId="491B5FF8" w14:textId="77777777" w:rsidTr="00060F24">
        <w:tc>
          <w:tcPr>
            <w:tcW w:w="0" w:type="auto"/>
            <w:hideMark/>
          </w:tcPr>
          <w:p w14:paraId="551177F4"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NAC-02</w:t>
            </w:r>
          </w:p>
        </w:tc>
        <w:tc>
          <w:tcPr>
            <w:tcW w:w="0" w:type="auto"/>
            <w:hideMark/>
          </w:tcPr>
          <w:p w14:paraId="1A339D04"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Architektura i dostępność</w:t>
            </w:r>
          </w:p>
        </w:tc>
      </w:tr>
      <w:tr w:rsidR="00D96E44" w:rsidRPr="000A220F" w14:paraId="53F3D46B" w14:textId="77777777" w:rsidTr="00060F24">
        <w:tc>
          <w:tcPr>
            <w:tcW w:w="0" w:type="auto"/>
            <w:hideMark/>
          </w:tcPr>
          <w:p w14:paraId="3A3D8BCE"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NAC-02.01</w:t>
            </w:r>
          </w:p>
        </w:tc>
        <w:tc>
          <w:tcPr>
            <w:tcW w:w="0" w:type="auto"/>
            <w:hideMark/>
          </w:tcPr>
          <w:p w14:paraId="6629281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musi zostać dostarczony jako dwa urządzenia pracujące w konfiguracji wysokiej dostępności.</w:t>
            </w:r>
          </w:p>
        </w:tc>
      </w:tr>
      <w:tr w:rsidR="00D96E44" w:rsidRPr="000A220F" w14:paraId="3ED2612F" w14:textId="77777777" w:rsidTr="00060F24">
        <w:tc>
          <w:tcPr>
            <w:tcW w:w="0" w:type="auto"/>
            <w:hideMark/>
          </w:tcPr>
          <w:p w14:paraId="4C28F373"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NAC-02.02</w:t>
            </w:r>
          </w:p>
        </w:tc>
        <w:tc>
          <w:tcPr>
            <w:tcW w:w="0" w:type="auto"/>
            <w:hideMark/>
          </w:tcPr>
          <w:p w14:paraId="5A104FCD"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musi zostać dostarczony jako rozwiązanie sprzętowe.</w:t>
            </w:r>
          </w:p>
        </w:tc>
      </w:tr>
      <w:tr w:rsidR="00D96E44" w:rsidRPr="000A220F" w14:paraId="0243A199" w14:textId="77777777" w:rsidTr="00060F24">
        <w:tc>
          <w:tcPr>
            <w:tcW w:w="0" w:type="auto"/>
            <w:hideMark/>
          </w:tcPr>
          <w:p w14:paraId="27E72FA0"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NAC-02.03</w:t>
            </w:r>
          </w:p>
        </w:tc>
        <w:tc>
          <w:tcPr>
            <w:tcW w:w="0" w:type="auto"/>
            <w:hideMark/>
          </w:tcPr>
          <w:p w14:paraId="6B1AE803"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Awaria pojedynczej instancji systemu nie może powodować utraty możliwości autoryzacji urządzeń w całej sieci LAN.</w:t>
            </w:r>
          </w:p>
        </w:tc>
      </w:tr>
      <w:tr w:rsidR="00D96E44" w:rsidRPr="000A220F" w14:paraId="43641D98" w14:textId="77777777" w:rsidTr="00060F24">
        <w:tc>
          <w:tcPr>
            <w:tcW w:w="0" w:type="auto"/>
            <w:hideMark/>
          </w:tcPr>
          <w:p w14:paraId="779B0A46"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NAC-02.04</w:t>
            </w:r>
          </w:p>
        </w:tc>
        <w:tc>
          <w:tcPr>
            <w:tcW w:w="0" w:type="auto"/>
            <w:hideMark/>
          </w:tcPr>
          <w:p w14:paraId="11E6194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Wykonawca zobowiązany jest opisać w Projekcie Technicznym sposób działania systemu w przypadku awarii jednej instancji.</w:t>
            </w:r>
          </w:p>
        </w:tc>
      </w:tr>
      <w:tr w:rsidR="00D96E44" w:rsidRPr="000A220F" w14:paraId="0D974C1F" w14:textId="77777777" w:rsidTr="00060F24">
        <w:tc>
          <w:tcPr>
            <w:tcW w:w="0" w:type="auto"/>
            <w:hideMark/>
          </w:tcPr>
          <w:p w14:paraId="72D02C87"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NAC-02.05</w:t>
            </w:r>
          </w:p>
        </w:tc>
        <w:tc>
          <w:tcPr>
            <w:tcW w:w="0" w:type="auto"/>
            <w:hideMark/>
          </w:tcPr>
          <w:p w14:paraId="37492ED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musi umożliwiać wykonywanie kopii konfiguracji i odtworzenie konfiguracji po awarii.</w:t>
            </w:r>
          </w:p>
        </w:tc>
      </w:tr>
      <w:tr w:rsidR="00D96E44" w:rsidRPr="000A220F" w14:paraId="44A2D902" w14:textId="77777777" w:rsidTr="00060F24">
        <w:tc>
          <w:tcPr>
            <w:tcW w:w="0" w:type="auto"/>
          </w:tcPr>
          <w:p w14:paraId="004FFC76"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NAC-02.06</w:t>
            </w:r>
          </w:p>
        </w:tc>
        <w:tc>
          <w:tcPr>
            <w:tcW w:w="0" w:type="auto"/>
          </w:tcPr>
          <w:p w14:paraId="1794DB0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System musi umożliwiać </w:t>
            </w:r>
            <w:r w:rsidRPr="000A220F">
              <w:rPr>
                <w:rFonts w:ascii="Times New Roman" w:hAnsi="Times New Roman" w:cs="Times New Roman"/>
                <w:sz w:val="24"/>
                <w:szCs w:val="24"/>
                <w:lang w:val="pl-PL"/>
              </w:rPr>
              <w:t>zarządzanie w oparciu o protokół HTTPS (interfejs graficzny) z wykorzystaniem przeglądarki, bez konieczności stosowania zewnętrznej konsoli zarządzającej</w:t>
            </w:r>
          </w:p>
        </w:tc>
      </w:tr>
      <w:tr w:rsidR="00D96E44" w:rsidRPr="000A220F" w14:paraId="6EF5C7D7" w14:textId="77777777" w:rsidTr="00060F24">
        <w:tc>
          <w:tcPr>
            <w:tcW w:w="0" w:type="auto"/>
          </w:tcPr>
          <w:p w14:paraId="366BFE8B"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NAC-02.07</w:t>
            </w:r>
          </w:p>
        </w:tc>
        <w:tc>
          <w:tcPr>
            <w:tcW w:w="0" w:type="auto"/>
          </w:tcPr>
          <w:p w14:paraId="6810FE39"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wysoką skalowalność i rozbudowę w miarę wzrostu liczby urządzeń.</w:t>
            </w:r>
          </w:p>
        </w:tc>
      </w:tr>
      <w:tr w:rsidR="00D96E44" w:rsidRPr="000A220F" w14:paraId="0EAE293D" w14:textId="77777777" w:rsidTr="00060F24">
        <w:tc>
          <w:tcPr>
            <w:tcW w:w="0" w:type="auto"/>
          </w:tcPr>
          <w:p w14:paraId="66007BF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lastRenderedPageBreak/>
              <w:t>NAC-02.08</w:t>
            </w:r>
          </w:p>
        </w:tc>
        <w:tc>
          <w:tcPr>
            <w:tcW w:w="0" w:type="auto"/>
          </w:tcPr>
          <w:p w14:paraId="3BA08C1F"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wydzielenie określonych elementów funkcjonalnych, instalowanych jako oddzielne maszyny fizyczne lub wirtualne, w tym:</w:t>
            </w:r>
          </w:p>
          <w:p w14:paraId="192C4F7D" w14:textId="77777777" w:rsidR="00D96E44" w:rsidRPr="000A220F" w:rsidRDefault="00D96E44">
            <w:pPr>
              <w:pStyle w:val="Akapitzlist"/>
              <w:numPr>
                <w:ilvl w:val="0"/>
                <w:numId w:val="75"/>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Wydzielenie podsystemu zarządzania (Administration), umożliwiającego administratorowi dostęp do interfejsu graficznego (GUI) za pomocą przeglądarki web i zmianę konfiguracji systemu oraz jego monitorowanie</w:t>
            </w:r>
          </w:p>
          <w:p w14:paraId="53F23A29" w14:textId="77777777" w:rsidR="00D96E44" w:rsidRPr="000A220F" w:rsidRDefault="00D96E44">
            <w:pPr>
              <w:pStyle w:val="Akapitzlist"/>
              <w:numPr>
                <w:ilvl w:val="0"/>
                <w:numId w:val="75"/>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Wydzielenie podsystemu monitoringu, logowania i rozwiązywania problemów</w:t>
            </w:r>
          </w:p>
        </w:tc>
      </w:tr>
      <w:tr w:rsidR="00D96E44" w:rsidRPr="000A220F" w14:paraId="5F32F99B" w14:textId="77777777" w:rsidTr="00060F24">
        <w:tc>
          <w:tcPr>
            <w:tcW w:w="0" w:type="auto"/>
          </w:tcPr>
          <w:p w14:paraId="4A70C3AE"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NAC-02.09</w:t>
            </w:r>
          </w:p>
        </w:tc>
        <w:tc>
          <w:tcPr>
            <w:tcW w:w="0" w:type="auto"/>
          </w:tcPr>
          <w:p w14:paraId="630FBEBA"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realizację wysokiej dostępności elementów funkcjonalnych, w tym:</w:t>
            </w:r>
          </w:p>
          <w:p w14:paraId="6E14E193" w14:textId="77777777" w:rsidR="00D96E44" w:rsidRPr="000A220F" w:rsidRDefault="00D96E44">
            <w:pPr>
              <w:pStyle w:val="Akapitzlist"/>
              <w:numPr>
                <w:ilvl w:val="0"/>
                <w:numId w:val="76"/>
              </w:numPr>
              <w:spacing w:line="276" w:lineRule="auto"/>
              <w:ind w:left="758"/>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zapewnienie redundancji 1:1 podsystemu zarządzania i podsystemu monitoringu</w:t>
            </w:r>
          </w:p>
          <w:p w14:paraId="321EB5D8" w14:textId="77777777" w:rsidR="00D96E44" w:rsidRPr="000A220F" w:rsidRDefault="00D96E44">
            <w:pPr>
              <w:pStyle w:val="Akapitzlist"/>
              <w:numPr>
                <w:ilvl w:val="0"/>
                <w:numId w:val="76"/>
              </w:numPr>
              <w:spacing w:line="276" w:lineRule="auto"/>
              <w:ind w:left="758"/>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zapewnienie redundancji przynajmniej N+1 dla serwerów usługowych</w:t>
            </w:r>
          </w:p>
        </w:tc>
      </w:tr>
      <w:tr w:rsidR="00D96E44" w:rsidRPr="000A220F" w14:paraId="424012F4" w14:textId="77777777" w:rsidTr="00060F24">
        <w:tc>
          <w:tcPr>
            <w:tcW w:w="0" w:type="auto"/>
          </w:tcPr>
          <w:p w14:paraId="419E9CD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NAC-02.10</w:t>
            </w:r>
          </w:p>
        </w:tc>
        <w:tc>
          <w:tcPr>
            <w:tcW w:w="0" w:type="auto"/>
          </w:tcPr>
          <w:p w14:paraId="7CF4467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aktualizację oprogramowania za pomocą interfejsu graficznego z repozytoriów umieszczonych na dysku lokalnym oraz zasobach zdalnych – co najmniej przez serwer TFTP, serwer FTP/SFTP, serwer HTTP/HTTPS, udział NFS.</w:t>
            </w:r>
          </w:p>
        </w:tc>
      </w:tr>
      <w:tr w:rsidR="00D96E44" w:rsidRPr="000A220F" w14:paraId="48BB9194" w14:textId="77777777" w:rsidTr="00060F24">
        <w:tc>
          <w:tcPr>
            <w:tcW w:w="0" w:type="auto"/>
          </w:tcPr>
          <w:p w14:paraId="2F23FEAC"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NAC-02.11</w:t>
            </w:r>
          </w:p>
        </w:tc>
        <w:tc>
          <w:tcPr>
            <w:tcW w:w="0" w:type="auto"/>
          </w:tcPr>
          <w:p w14:paraId="12EDD2C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zarządzanie łatkami (patch management), w tym operację powrotu do poprzedniej wersji (rollback).</w:t>
            </w:r>
          </w:p>
        </w:tc>
      </w:tr>
      <w:tr w:rsidR="00D96E44" w:rsidRPr="000A220F" w14:paraId="461D2A27" w14:textId="77777777" w:rsidTr="00060F24">
        <w:tc>
          <w:tcPr>
            <w:tcW w:w="0" w:type="auto"/>
          </w:tcPr>
          <w:p w14:paraId="5ECCB59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NAC-02.12</w:t>
            </w:r>
          </w:p>
        </w:tc>
        <w:tc>
          <w:tcPr>
            <w:tcW w:w="0" w:type="auto"/>
          </w:tcPr>
          <w:p w14:paraId="6E5ECE4C"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tworzenie kopii zapasowej na życzenie (on demand) i w regularnych odstępach czasowych (scheduled).</w:t>
            </w:r>
          </w:p>
        </w:tc>
      </w:tr>
      <w:tr w:rsidR="00D96E44" w:rsidRPr="000A220F" w14:paraId="1B993611" w14:textId="77777777" w:rsidTr="00060F24">
        <w:tc>
          <w:tcPr>
            <w:tcW w:w="0" w:type="auto"/>
          </w:tcPr>
          <w:p w14:paraId="67E6ED69"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NAC-02.13</w:t>
            </w:r>
          </w:p>
        </w:tc>
        <w:tc>
          <w:tcPr>
            <w:tcW w:w="0" w:type="auto"/>
          </w:tcPr>
          <w:p w14:paraId="212ECDC8"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uwierzytelnianie administratorów za pomocą wewnętrznej bazy użytkowników.</w:t>
            </w:r>
          </w:p>
        </w:tc>
      </w:tr>
      <w:tr w:rsidR="00D96E44" w:rsidRPr="000A220F" w14:paraId="21925317" w14:textId="77777777" w:rsidTr="00060F24">
        <w:tc>
          <w:tcPr>
            <w:tcW w:w="0" w:type="auto"/>
          </w:tcPr>
          <w:p w14:paraId="5FBBFDC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NAC-02.14</w:t>
            </w:r>
          </w:p>
        </w:tc>
        <w:tc>
          <w:tcPr>
            <w:tcW w:w="0" w:type="auto"/>
          </w:tcPr>
          <w:p w14:paraId="4A0449DC"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uwierzytelnianie administratorów za pomocą zewnętrznych repozytoriów - m.in. Active Directory, Radius i SAML 2.0.</w:t>
            </w:r>
          </w:p>
        </w:tc>
      </w:tr>
      <w:tr w:rsidR="00D96E44" w:rsidRPr="000A220F" w14:paraId="56EEEB79" w14:textId="77777777" w:rsidTr="00060F24">
        <w:tc>
          <w:tcPr>
            <w:tcW w:w="0" w:type="auto"/>
          </w:tcPr>
          <w:p w14:paraId="058A6EDA"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NAC-02.15</w:t>
            </w:r>
          </w:p>
        </w:tc>
        <w:tc>
          <w:tcPr>
            <w:tcW w:w="0" w:type="auto"/>
          </w:tcPr>
          <w:p w14:paraId="2ACB5E5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wymuszenie reguł złożoności haseł dla administratorów, w tym co najmniej minimalną długość hasła oraz wymuszenie hasła zawierającego małą literę, wielką literę, cyfrę, znak niealfanumeryczny. System wymusza hasło różne od trzech poprzednich haseł i jego zmianę co określoną ilość dni</w:t>
            </w:r>
          </w:p>
        </w:tc>
      </w:tr>
      <w:tr w:rsidR="00D96E44" w:rsidRPr="000A220F" w14:paraId="53454E49" w14:textId="77777777" w:rsidTr="00060F24">
        <w:tc>
          <w:tcPr>
            <w:tcW w:w="0" w:type="auto"/>
          </w:tcPr>
          <w:p w14:paraId="26CC5FD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NAC-02.16</w:t>
            </w:r>
          </w:p>
        </w:tc>
        <w:tc>
          <w:tcPr>
            <w:tcW w:w="0" w:type="auto"/>
          </w:tcPr>
          <w:p w14:paraId="0984AD1F"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kontrolę dostępu do poszczególnych elementów menu interfejsu graficznego administratora:</w:t>
            </w:r>
          </w:p>
          <w:p w14:paraId="41F229B8" w14:textId="77777777" w:rsidR="00D96E44" w:rsidRPr="000A220F" w:rsidRDefault="00D96E44">
            <w:pPr>
              <w:pStyle w:val="Akapitzlist"/>
              <w:numPr>
                <w:ilvl w:val="0"/>
                <w:numId w:val="7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dostęp do interfejsu konfiguracji usług tożsamości 802.1X</w:t>
            </w:r>
          </w:p>
          <w:p w14:paraId="02375F2D" w14:textId="77777777" w:rsidR="00D96E44" w:rsidRPr="000A220F" w:rsidRDefault="00D96E44">
            <w:pPr>
              <w:pStyle w:val="Akapitzlist"/>
              <w:numPr>
                <w:ilvl w:val="0"/>
                <w:numId w:val="7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dostęp do interfejsu konfiguracji urządzeń sieciowych</w:t>
            </w:r>
          </w:p>
          <w:p w14:paraId="214AE0F8" w14:textId="77777777" w:rsidR="00D96E44" w:rsidRPr="000A220F" w:rsidRDefault="00D96E44">
            <w:pPr>
              <w:pStyle w:val="Akapitzlist"/>
              <w:numPr>
                <w:ilvl w:val="0"/>
                <w:numId w:val="7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dostęp do interfejsu konfiguracji polityk</w:t>
            </w:r>
          </w:p>
          <w:p w14:paraId="50A55699" w14:textId="77777777" w:rsidR="00D96E44" w:rsidRPr="000A220F" w:rsidRDefault="00D96E44">
            <w:pPr>
              <w:pStyle w:val="Akapitzlist"/>
              <w:numPr>
                <w:ilvl w:val="0"/>
                <w:numId w:val="7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dostęp do interfejsu konfiguracji kontroli dostępu gościnnego</w:t>
            </w:r>
          </w:p>
          <w:p w14:paraId="71F80784" w14:textId="77777777" w:rsidR="00D96E44" w:rsidRPr="000A220F" w:rsidRDefault="00D96E44">
            <w:pPr>
              <w:pStyle w:val="Akapitzlist"/>
              <w:numPr>
                <w:ilvl w:val="0"/>
                <w:numId w:val="7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dostęp do interfejsu monitorowania, rozwiązywania problemów i raportowania</w:t>
            </w:r>
          </w:p>
        </w:tc>
      </w:tr>
      <w:tr w:rsidR="00D96E44" w:rsidRPr="000A220F" w14:paraId="0FA391FC" w14:textId="77777777" w:rsidTr="00060F24">
        <w:tc>
          <w:tcPr>
            <w:tcW w:w="0" w:type="auto"/>
          </w:tcPr>
          <w:p w14:paraId="24D91FC3"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NAC-02.17</w:t>
            </w:r>
          </w:p>
        </w:tc>
        <w:tc>
          <w:tcPr>
            <w:tcW w:w="0" w:type="auto"/>
          </w:tcPr>
          <w:p w14:paraId="38A43C2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kontrolę dostępu do interfejsu graficznego administratora na podstawie adresu IP.</w:t>
            </w:r>
          </w:p>
        </w:tc>
      </w:tr>
      <w:tr w:rsidR="00D96E44" w:rsidRPr="000A220F" w14:paraId="057862EE" w14:textId="77777777" w:rsidTr="00060F24">
        <w:tc>
          <w:tcPr>
            <w:tcW w:w="0" w:type="auto"/>
          </w:tcPr>
          <w:p w14:paraId="11243BC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NAC-02.18</w:t>
            </w:r>
          </w:p>
        </w:tc>
        <w:tc>
          <w:tcPr>
            <w:tcW w:w="0" w:type="auto"/>
          </w:tcPr>
          <w:p w14:paraId="361602D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posiada możliwość podłączenia i identyfikacji urządzenia końcowego z wykorzystaniem MUD (Manufacturer Usage Description) zgodnie ze standardem IETF i RFC8520.</w:t>
            </w:r>
          </w:p>
        </w:tc>
      </w:tr>
      <w:tr w:rsidR="00D96E44" w:rsidRPr="000A220F" w14:paraId="6EFA8FE6" w14:textId="77777777" w:rsidTr="00060F24">
        <w:tc>
          <w:tcPr>
            <w:tcW w:w="0" w:type="auto"/>
          </w:tcPr>
          <w:p w14:paraId="7677EFFE"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lastRenderedPageBreak/>
              <w:t>NAC-02.19</w:t>
            </w:r>
          </w:p>
        </w:tc>
        <w:tc>
          <w:tcPr>
            <w:tcW w:w="0" w:type="auto"/>
          </w:tcPr>
          <w:p w14:paraId="723ED19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System wspiera REST API do masowych operacji CRUD (Create, Read, Update, Delete) m.in. na użytkownikach, stacjach końcowych oraz urządzeniach sieciowych. </w:t>
            </w:r>
          </w:p>
        </w:tc>
      </w:tr>
      <w:tr w:rsidR="00D96E44" w:rsidRPr="000A220F" w14:paraId="0D9253E0" w14:textId="77777777" w:rsidTr="00060F24">
        <w:tc>
          <w:tcPr>
            <w:tcW w:w="0" w:type="auto"/>
          </w:tcPr>
          <w:p w14:paraId="1D6F5DDF"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NAC-02.20</w:t>
            </w:r>
          </w:p>
        </w:tc>
        <w:tc>
          <w:tcPr>
            <w:tcW w:w="0" w:type="auto"/>
          </w:tcPr>
          <w:p w14:paraId="5470FC7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wspiera REST API do monitorowania w czasie rzeczywistym sesji oraz stacji końcowych.</w:t>
            </w:r>
          </w:p>
        </w:tc>
      </w:tr>
      <w:tr w:rsidR="00D96E44" w:rsidRPr="000A220F" w14:paraId="23B02612" w14:textId="77777777" w:rsidTr="00060F24">
        <w:tc>
          <w:tcPr>
            <w:tcW w:w="0" w:type="auto"/>
          </w:tcPr>
          <w:p w14:paraId="41A8686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NAC-02.21</w:t>
            </w:r>
          </w:p>
        </w:tc>
        <w:tc>
          <w:tcPr>
            <w:tcW w:w="0" w:type="auto"/>
          </w:tcPr>
          <w:p w14:paraId="74BA21D0"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wspiera REST API do konfiguracji i zarządzania m.in. politykami Radius, kopiami zapasowymi oraz repozytoriami plików.</w:t>
            </w:r>
          </w:p>
        </w:tc>
      </w:tr>
      <w:tr w:rsidR="00D96E44" w:rsidRPr="000A220F" w14:paraId="698E4A04" w14:textId="77777777" w:rsidTr="00060F24">
        <w:tc>
          <w:tcPr>
            <w:tcW w:w="0" w:type="auto"/>
          </w:tcPr>
          <w:p w14:paraId="37B13D9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NAC-02.22</w:t>
            </w:r>
          </w:p>
        </w:tc>
        <w:tc>
          <w:tcPr>
            <w:tcW w:w="0" w:type="auto"/>
          </w:tcPr>
          <w:p w14:paraId="25953E93"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rozbudowanie funkcjonalności o m.in. profilowanie urządzeń oraz weryfikację stanu stacji końcowej– z ang. posture assessment, bez konieczności rozbudowy sprzętowej</w:t>
            </w:r>
          </w:p>
        </w:tc>
      </w:tr>
      <w:tr w:rsidR="00D96E44" w:rsidRPr="000A220F" w14:paraId="207580BC" w14:textId="77777777" w:rsidTr="00060F24">
        <w:tc>
          <w:tcPr>
            <w:tcW w:w="0" w:type="auto"/>
            <w:hideMark/>
          </w:tcPr>
          <w:p w14:paraId="12BA79A3"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NAC-03</w:t>
            </w:r>
          </w:p>
        </w:tc>
        <w:tc>
          <w:tcPr>
            <w:tcW w:w="0" w:type="auto"/>
            <w:hideMark/>
          </w:tcPr>
          <w:p w14:paraId="16D91133"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Wydajność i licencjonowanie</w:t>
            </w:r>
          </w:p>
        </w:tc>
      </w:tr>
      <w:tr w:rsidR="00D96E44" w:rsidRPr="000A220F" w14:paraId="3836C110" w14:textId="77777777" w:rsidTr="00060F24">
        <w:tc>
          <w:tcPr>
            <w:tcW w:w="0" w:type="auto"/>
            <w:hideMark/>
          </w:tcPr>
          <w:p w14:paraId="56D87068"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NAC-03.01</w:t>
            </w:r>
          </w:p>
        </w:tc>
        <w:tc>
          <w:tcPr>
            <w:tcW w:w="0" w:type="auto"/>
            <w:hideMark/>
          </w:tcPr>
          <w:p w14:paraId="485D23E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System musi umożliwiać obsługę co najmniej </w:t>
            </w:r>
            <w:r w:rsidRPr="00D96E44">
              <w:rPr>
                <w:rFonts w:ascii="Times New Roman" w:hAnsi="Times New Roman" w:cs="Times New Roman"/>
                <w:iCs/>
                <w:sz w:val="24"/>
                <w:szCs w:val="24"/>
                <w:lang w:val="pl-PL"/>
              </w:rPr>
              <w:t xml:space="preserve">10 000 aktywnych </w:t>
            </w:r>
            <w:r w:rsidRPr="000A220F">
              <w:rPr>
                <w:rFonts w:ascii="Times New Roman" w:hAnsi="Times New Roman" w:cs="Times New Roman"/>
                <w:iCs/>
                <w:sz w:val="24"/>
                <w:szCs w:val="24"/>
                <w:lang w:val="pl-PL"/>
              </w:rPr>
              <w:t>urządzeń końcowych z możliwością rozszerzenia do 25 000</w:t>
            </w:r>
          </w:p>
        </w:tc>
      </w:tr>
      <w:tr w:rsidR="00D96E44" w:rsidRPr="000A220F" w14:paraId="51440C8A" w14:textId="77777777" w:rsidTr="00060F24">
        <w:tc>
          <w:tcPr>
            <w:tcW w:w="0" w:type="auto"/>
            <w:hideMark/>
          </w:tcPr>
          <w:p w14:paraId="2799577C"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NAC-03.02</w:t>
            </w:r>
          </w:p>
        </w:tc>
        <w:tc>
          <w:tcPr>
            <w:tcW w:w="0" w:type="auto"/>
            <w:hideMark/>
          </w:tcPr>
          <w:p w14:paraId="40BDED43"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Licencje dostarczone w ramach zamówienia podstawowego muszą umożliwiać obsługę wszystkich urządzeń, portów, przełączników i funkcji objętych zamówieniem podstawowym, bez konieczności zakupu dodatkowych licencji do uruchomienia funkcji wymaganych w OPZ.</w:t>
            </w:r>
          </w:p>
        </w:tc>
      </w:tr>
      <w:tr w:rsidR="00D96E44" w:rsidRPr="000A220F" w14:paraId="03535712" w14:textId="77777777" w:rsidTr="00060F24">
        <w:tc>
          <w:tcPr>
            <w:tcW w:w="0" w:type="auto"/>
            <w:hideMark/>
          </w:tcPr>
          <w:p w14:paraId="3AA1E4DF"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NAC-03.03</w:t>
            </w:r>
          </w:p>
        </w:tc>
        <w:tc>
          <w:tcPr>
            <w:tcW w:w="0" w:type="auto"/>
            <w:hideMark/>
          </w:tcPr>
          <w:p w14:paraId="6FD61793"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Licencje muszą obejmować wszystkie funkcje wymagane w OPZ przez okres co najmniej 36 miesięcy.</w:t>
            </w:r>
          </w:p>
        </w:tc>
      </w:tr>
      <w:tr w:rsidR="00D96E44" w:rsidRPr="000A220F" w14:paraId="07F6824D" w14:textId="77777777" w:rsidTr="00060F24">
        <w:tc>
          <w:tcPr>
            <w:tcW w:w="0" w:type="auto"/>
          </w:tcPr>
          <w:p w14:paraId="2F3FF9F9"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NAC-03.04</w:t>
            </w:r>
          </w:p>
        </w:tc>
        <w:tc>
          <w:tcPr>
            <w:tcW w:w="0" w:type="auto"/>
          </w:tcPr>
          <w:p w14:paraId="44659449"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sz w:val="24"/>
                <w:szCs w:val="24"/>
                <w:lang w:val="pl-PL"/>
              </w:rPr>
              <w:t>Procesor o prędkości taktowania co najmniej 2.6 GHz, posiadający co najmniej 16 rdzeni (Cores) oraz 32 wątki (Threads).</w:t>
            </w:r>
          </w:p>
        </w:tc>
      </w:tr>
      <w:tr w:rsidR="00D96E44" w:rsidRPr="000A220F" w14:paraId="300B72C1" w14:textId="77777777" w:rsidTr="00060F24">
        <w:tc>
          <w:tcPr>
            <w:tcW w:w="0" w:type="auto"/>
          </w:tcPr>
          <w:p w14:paraId="16F165E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NAC-03.05</w:t>
            </w:r>
          </w:p>
        </w:tc>
        <w:tc>
          <w:tcPr>
            <w:tcW w:w="0" w:type="auto"/>
          </w:tcPr>
          <w:p w14:paraId="45DFA6B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sz w:val="24"/>
                <w:szCs w:val="24"/>
                <w:lang w:val="pl-PL"/>
              </w:rPr>
              <w:t>Musi posiadać co najmniej 64 GB pamięci.</w:t>
            </w:r>
          </w:p>
        </w:tc>
      </w:tr>
      <w:tr w:rsidR="00D96E44" w:rsidRPr="000A220F" w14:paraId="2450D65D" w14:textId="77777777" w:rsidTr="00060F24">
        <w:tc>
          <w:tcPr>
            <w:tcW w:w="0" w:type="auto"/>
          </w:tcPr>
          <w:p w14:paraId="423E196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NAC-03.06</w:t>
            </w:r>
          </w:p>
        </w:tc>
        <w:tc>
          <w:tcPr>
            <w:tcW w:w="0" w:type="auto"/>
          </w:tcPr>
          <w:p w14:paraId="63613C3D"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sz w:val="24"/>
                <w:szCs w:val="24"/>
                <w:lang w:val="pl-PL"/>
              </w:rPr>
              <w:t>Musi posiadać co najmniej 960GB SSD</w:t>
            </w:r>
          </w:p>
        </w:tc>
      </w:tr>
      <w:tr w:rsidR="00D96E44" w:rsidRPr="000A220F" w14:paraId="47C0DF0E" w14:textId="77777777" w:rsidTr="00060F24">
        <w:tc>
          <w:tcPr>
            <w:tcW w:w="0" w:type="auto"/>
          </w:tcPr>
          <w:p w14:paraId="4C3C7E5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NAC-03.07</w:t>
            </w:r>
          </w:p>
        </w:tc>
        <w:tc>
          <w:tcPr>
            <w:tcW w:w="0" w:type="auto"/>
          </w:tcPr>
          <w:p w14:paraId="47C766D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sz w:val="24"/>
                <w:szCs w:val="24"/>
                <w:lang w:val="pl-PL"/>
              </w:rPr>
              <w:t>Musi posiadać co najmniej 4 porty 10GE SFP oraz 2 porty 10GE Rj45</w:t>
            </w:r>
          </w:p>
        </w:tc>
      </w:tr>
      <w:tr w:rsidR="00D96E44" w:rsidRPr="000A220F" w14:paraId="22369BBC" w14:textId="77777777" w:rsidTr="00060F24">
        <w:tc>
          <w:tcPr>
            <w:tcW w:w="0" w:type="auto"/>
          </w:tcPr>
          <w:p w14:paraId="4D3A089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NAC-03.08</w:t>
            </w:r>
          </w:p>
        </w:tc>
        <w:tc>
          <w:tcPr>
            <w:tcW w:w="0" w:type="auto"/>
          </w:tcPr>
          <w:p w14:paraId="4668169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sz w:val="24"/>
                <w:szCs w:val="24"/>
                <w:lang w:val="pl-PL"/>
              </w:rPr>
              <w:t>Musi posiadać zasilanie AC 220V.</w:t>
            </w:r>
          </w:p>
        </w:tc>
      </w:tr>
      <w:tr w:rsidR="00D96E44" w:rsidRPr="000A220F" w14:paraId="2C2BC11F" w14:textId="77777777" w:rsidTr="00060F24">
        <w:tc>
          <w:tcPr>
            <w:tcW w:w="0" w:type="auto"/>
            <w:hideMark/>
          </w:tcPr>
          <w:p w14:paraId="240133B8"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NAC-04</w:t>
            </w:r>
          </w:p>
        </w:tc>
        <w:tc>
          <w:tcPr>
            <w:tcW w:w="0" w:type="auto"/>
            <w:hideMark/>
          </w:tcPr>
          <w:p w14:paraId="5D29EB11"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Protokoły i mechanizmy autoryzacji</w:t>
            </w:r>
          </w:p>
        </w:tc>
      </w:tr>
      <w:tr w:rsidR="00D96E44" w:rsidRPr="000A220F" w14:paraId="1138862A" w14:textId="77777777" w:rsidTr="00060F24">
        <w:tc>
          <w:tcPr>
            <w:tcW w:w="0" w:type="auto"/>
            <w:hideMark/>
          </w:tcPr>
          <w:p w14:paraId="259C82DA"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NAC-04.01</w:t>
            </w:r>
          </w:p>
        </w:tc>
        <w:tc>
          <w:tcPr>
            <w:tcW w:w="0" w:type="auto"/>
            <w:hideMark/>
          </w:tcPr>
          <w:p w14:paraId="0054AEB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wspiera następujące protokoły uwierzytelniania i standardy  RADIUS, zgodnie z dokumentami:</w:t>
            </w:r>
          </w:p>
          <w:p w14:paraId="4BBEEA22" w14:textId="77777777" w:rsidR="00D96E44" w:rsidRPr="000A220F" w:rsidRDefault="00D96E44">
            <w:pPr>
              <w:pStyle w:val="Akapitzlist"/>
              <w:numPr>
                <w:ilvl w:val="0"/>
                <w:numId w:val="51"/>
              </w:num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RFC 2138 — Remote Authentication Dial In User Service (RADIUS)</w:t>
            </w:r>
          </w:p>
          <w:p w14:paraId="762903C6" w14:textId="77777777" w:rsidR="00D96E44" w:rsidRPr="000A220F" w:rsidRDefault="00D96E44">
            <w:pPr>
              <w:pStyle w:val="Akapitzlist"/>
              <w:numPr>
                <w:ilvl w:val="0"/>
                <w:numId w:val="51"/>
              </w:num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RFC 2865 — Remote Authentication Dial In User Service (RADIUS)</w:t>
            </w:r>
          </w:p>
          <w:p w14:paraId="1E82C0F6" w14:textId="77777777" w:rsidR="00D96E44" w:rsidRPr="000A220F" w:rsidRDefault="00D96E44">
            <w:pPr>
              <w:pStyle w:val="Akapitzlist"/>
              <w:numPr>
                <w:ilvl w:val="0"/>
                <w:numId w:val="51"/>
              </w:num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RFC 2866 — RADIUS Accounting</w:t>
            </w:r>
          </w:p>
          <w:p w14:paraId="193164ED" w14:textId="77777777" w:rsidR="00D96E44" w:rsidRPr="000A220F" w:rsidRDefault="00D96E44">
            <w:pPr>
              <w:pStyle w:val="Akapitzlist"/>
              <w:numPr>
                <w:ilvl w:val="0"/>
                <w:numId w:val="51"/>
              </w:num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RFC 2867 — RADIUS Accounting for Tunnel Protocol Support</w:t>
            </w:r>
          </w:p>
          <w:p w14:paraId="16F99D7C" w14:textId="77777777" w:rsidR="00D96E44" w:rsidRPr="000A220F" w:rsidRDefault="00D96E44">
            <w:pPr>
              <w:pStyle w:val="Akapitzlist"/>
              <w:numPr>
                <w:ilvl w:val="0"/>
                <w:numId w:val="51"/>
              </w:num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RFC 2868 — RADIUS Attributes for Tunnel Protocol Support</w:t>
            </w:r>
          </w:p>
          <w:p w14:paraId="011B592B" w14:textId="77777777" w:rsidR="00D96E44" w:rsidRPr="000A220F" w:rsidRDefault="00D96E44">
            <w:pPr>
              <w:pStyle w:val="Akapitzlist"/>
              <w:numPr>
                <w:ilvl w:val="0"/>
                <w:numId w:val="51"/>
              </w:num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RFC 2869 — RADIUS Extensions</w:t>
            </w:r>
          </w:p>
        </w:tc>
      </w:tr>
      <w:tr w:rsidR="00D96E44" w:rsidRPr="000A220F" w14:paraId="2EFDD2D9" w14:textId="77777777" w:rsidTr="00060F24">
        <w:tc>
          <w:tcPr>
            <w:tcW w:w="0" w:type="auto"/>
            <w:hideMark/>
          </w:tcPr>
          <w:p w14:paraId="407FADEF"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NAC-04.02</w:t>
            </w:r>
          </w:p>
        </w:tc>
        <w:tc>
          <w:tcPr>
            <w:tcW w:w="0" w:type="auto"/>
            <w:hideMark/>
          </w:tcPr>
          <w:p w14:paraId="7D40836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RADIUS Proxy dla zewnętrznego serwera RADIUS</w:t>
            </w:r>
          </w:p>
        </w:tc>
      </w:tr>
      <w:tr w:rsidR="00D96E44" w:rsidRPr="000A220F" w14:paraId="139B330C" w14:textId="77777777" w:rsidTr="00060F24">
        <w:tc>
          <w:tcPr>
            <w:tcW w:w="0" w:type="auto"/>
            <w:hideMark/>
          </w:tcPr>
          <w:p w14:paraId="5A8E8CCC"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NAC-04.03</w:t>
            </w:r>
          </w:p>
        </w:tc>
        <w:tc>
          <w:tcPr>
            <w:tcW w:w="0" w:type="auto"/>
          </w:tcPr>
          <w:p w14:paraId="29BC504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wspiera protokół Windows Active Directory, w tym następujące repozytoria AD:</w:t>
            </w:r>
          </w:p>
          <w:p w14:paraId="599C5B87" w14:textId="77777777" w:rsidR="00D96E44" w:rsidRPr="000A220F" w:rsidRDefault="00D96E44">
            <w:pPr>
              <w:pStyle w:val="Akapitzlist"/>
              <w:numPr>
                <w:ilvl w:val="0"/>
                <w:numId w:val="48"/>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Microsoft Windows Active Directory 2019</w:t>
            </w:r>
          </w:p>
          <w:p w14:paraId="5E7041DA" w14:textId="77777777" w:rsidR="00D96E44" w:rsidRPr="000A220F" w:rsidRDefault="00D96E44">
            <w:pPr>
              <w:pStyle w:val="Akapitzlist"/>
              <w:numPr>
                <w:ilvl w:val="0"/>
                <w:numId w:val="48"/>
              </w:numPr>
              <w:spacing w:line="276" w:lineRule="auto"/>
              <w:jc w:val="both"/>
              <w:rPr>
                <w:rFonts w:ascii="Times New Roman" w:hAnsi="Times New Roman" w:cs="Times New Roman"/>
                <w:iCs/>
                <w:sz w:val="24"/>
                <w:szCs w:val="24"/>
                <w:lang w:val="pl-PL"/>
              </w:rPr>
            </w:pPr>
            <w:r w:rsidRPr="00D96E44">
              <w:rPr>
                <w:rFonts w:ascii="Times New Roman" w:hAnsi="Times New Roman" w:cs="Times New Roman"/>
                <w:iCs/>
                <w:sz w:val="24"/>
                <w:szCs w:val="24"/>
                <w:lang w:val="en-US"/>
              </w:rPr>
              <w:t>Windows</w:t>
            </w:r>
            <w:r w:rsidRPr="000A220F">
              <w:rPr>
                <w:rFonts w:ascii="Times New Roman" w:hAnsi="Times New Roman" w:cs="Times New Roman"/>
                <w:iCs/>
                <w:sz w:val="24"/>
                <w:szCs w:val="24"/>
                <w:lang w:val="pl-PL"/>
              </w:rPr>
              <w:t xml:space="preserve"> Server 2022</w:t>
            </w:r>
          </w:p>
        </w:tc>
      </w:tr>
      <w:tr w:rsidR="00D96E44" w:rsidRPr="000A220F" w14:paraId="50E20BCE" w14:textId="77777777" w:rsidTr="00060F24">
        <w:tc>
          <w:tcPr>
            <w:tcW w:w="0" w:type="auto"/>
            <w:hideMark/>
          </w:tcPr>
          <w:p w14:paraId="44020796"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NAC-04.04</w:t>
            </w:r>
          </w:p>
        </w:tc>
        <w:tc>
          <w:tcPr>
            <w:tcW w:w="0" w:type="auto"/>
          </w:tcPr>
          <w:p w14:paraId="1CE9D020" w14:textId="77777777" w:rsidR="00D96E44" w:rsidRPr="00D96E44" w:rsidRDefault="00D96E44" w:rsidP="00D96E44">
            <w:pPr>
              <w:spacing w:line="276" w:lineRule="auto"/>
              <w:jc w:val="both"/>
              <w:rPr>
                <w:rFonts w:ascii="Times New Roman" w:hAnsi="Times New Roman" w:cs="Times New Roman"/>
                <w:iCs/>
                <w:sz w:val="24"/>
                <w:szCs w:val="24"/>
                <w:lang w:val="en-US"/>
              </w:rPr>
            </w:pPr>
            <w:r w:rsidRPr="00D96E44">
              <w:rPr>
                <w:rFonts w:ascii="Times New Roman" w:hAnsi="Times New Roman" w:cs="Times New Roman"/>
                <w:iCs/>
                <w:sz w:val="24"/>
                <w:szCs w:val="24"/>
                <w:lang w:val="en-US"/>
              </w:rPr>
              <w:t>System wspiera protokół Lightweight Directory Access Protocol (LDAP)</w:t>
            </w:r>
          </w:p>
        </w:tc>
      </w:tr>
      <w:tr w:rsidR="00D96E44" w:rsidRPr="000A220F" w14:paraId="1FB40E30" w14:textId="77777777" w:rsidTr="00060F24">
        <w:tc>
          <w:tcPr>
            <w:tcW w:w="0" w:type="auto"/>
            <w:hideMark/>
          </w:tcPr>
          <w:p w14:paraId="0AEBAFD0"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NAC-04.05</w:t>
            </w:r>
          </w:p>
        </w:tc>
        <w:tc>
          <w:tcPr>
            <w:tcW w:w="0" w:type="auto"/>
          </w:tcPr>
          <w:p w14:paraId="0EC4671A"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wspiera protokół Security Assertion Markup Language (SAML) 2.0 oraz funkcjonalność Single Sign-On (SSO).</w:t>
            </w:r>
          </w:p>
        </w:tc>
      </w:tr>
      <w:tr w:rsidR="00D96E44" w:rsidRPr="000A220F" w14:paraId="271C9AFE" w14:textId="77777777" w:rsidTr="00060F24">
        <w:tc>
          <w:tcPr>
            <w:tcW w:w="0" w:type="auto"/>
            <w:hideMark/>
          </w:tcPr>
          <w:p w14:paraId="599114B0"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lastRenderedPageBreak/>
              <w:t>NAC-04.06</w:t>
            </w:r>
          </w:p>
        </w:tc>
        <w:tc>
          <w:tcPr>
            <w:tcW w:w="0" w:type="auto"/>
          </w:tcPr>
          <w:p w14:paraId="2DD3883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wspiera integrację z Azure Active Directory z użyciem technologii Oauth ROPC w celu uwierzytelnienia klientów 802.1x.</w:t>
            </w:r>
          </w:p>
        </w:tc>
      </w:tr>
      <w:tr w:rsidR="00D96E44" w:rsidRPr="000A220F" w14:paraId="73812ED3" w14:textId="77777777" w:rsidTr="00060F24">
        <w:tc>
          <w:tcPr>
            <w:tcW w:w="0" w:type="auto"/>
            <w:hideMark/>
          </w:tcPr>
          <w:p w14:paraId="0F72B7ED"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NAC-04.07</w:t>
            </w:r>
          </w:p>
        </w:tc>
        <w:tc>
          <w:tcPr>
            <w:tcW w:w="0" w:type="auto"/>
          </w:tcPr>
          <w:p w14:paraId="3F06B4AC"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wspiera następujące protokoły uwierzytelniania:</w:t>
            </w:r>
          </w:p>
          <w:p w14:paraId="7F4DFF73" w14:textId="77777777" w:rsidR="00D96E44" w:rsidRPr="000A220F" w:rsidRDefault="00D96E44">
            <w:pPr>
              <w:pStyle w:val="Akapitzlist"/>
              <w:numPr>
                <w:ilvl w:val="0"/>
                <w:numId w:val="49"/>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PAP/ASCII</w:t>
            </w:r>
          </w:p>
          <w:p w14:paraId="6E4DDE3A" w14:textId="77777777" w:rsidR="00D96E44" w:rsidRPr="000A220F" w:rsidRDefault="00D96E44">
            <w:pPr>
              <w:pStyle w:val="Akapitzlist"/>
              <w:numPr>
                <w:ilvl w:val="0"/>
                <w:numId w:val="49"/>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CHAP</w:t>
            </w:r>
          </w:p>
          <w:p w14:paraId="3C535639" w14:textId="77777777" w:rsidR="00D96E44" w:rsidRPr="000A220F" w:rsidRDefault="00D96E44">
            <w:pPr>
              <w:pStyle w:val="Akapitzlist"/>
              <w:numPr>
                <w:ilvl w:val="0"/>
                <w:numId w:val="49"/>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MS-CHAPv1</w:t>
            </w:r>
          </w:p>
          <w:p w14:paraId="641FABFC" w14:textId="77777777" w:rsidR="00D96E44" w:rsidRPr="000A220F" w:rsidRDefault="00D96E44">
            <w:pPr>
              <w:pStyle w:val="Akapitzlist"/>
              <w:numPr>
                <w:ilvl w:val="0"/>
                <w:numId w:val="49"/>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MS-CHAPv2</w:t>
            </w:r>
          </w:p>
          <w:p w14:paraId="2E15D63D" w14:textId="77777777" w:rsidR="00D96E44" w:rsidRPr="000A220F" w:rsidRDefault="00D96E44">
            <w:pPr>
              <w:pStyle w:val="Akapitzlist"/>
              <w:numPr>
                <w:ilvl w:val="0"/>
                <w:numId w:val="49"/>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EAP-MD5</w:t>
            </w:r>
          </w:p>
          <w:p w14:paraId="16C8A706" w14:textId="77777777" w:rsidR="00D96E44" w:rsidRPr="000A220F" w:rsidRDefault="00D96E44">
            <w:pPr>
              <w:pStyle w:val="Akapitzlist"/>
              <w:numPr>
                <w:ilvl w:val="0"/>
                <w:numId w:val="49"/>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LEAP</w:t>
            </w:r>
          </w:p>
          <w:p w14:paraId="2ABC41E2" w14:textId="77777777" w:rsidR="00D96E44" w:rsidRPr="000A220F" w:rsidRDefault="00D96E44">
            <w:pPr>
              <w:pStyle w:val="Akapitzlist"/>
              <w:numPr>
                <w:ilvl w:val="0"/>
                <w:numId w:val="49"/>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EAP-TLS</w:t>
            </w:r>
          </w:p>
          <w:p w14:paraId="1338577E" w14:textId="77777777" w:rsidR="00D96E44" w:rsidRPr="000A220F" w:rsidRDefault="00D96E44">
            <w:pPr>
              <w:pStyle w:val="Akapitzlist"/>
              <w:numPr>
                <w:ilvl w:val="0"/>
                <w:numId w:val="49"/>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en-US"/>
              </w:rPr>
              <w:t>EAP-TTLS</w:t>
            </w:r>
          </w:p>
        </w:tc>
      </w:tr>
      <w:tr w:rsidR="00D96E44" w:rsidRPr="000A220F" w14:paraId="04BD8A0A" w14:textId="77777777" w:rsidTr="00060F24">
        <w:tc>
          <w:tcPr>
            <w:tcW w:w="0" w:type="auto"/>
          </w:tcPr>
          <w:p w14:paraId="3DEE3B6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NAC-04.08</w:t>
            </w:r>
          </w:p>
        </w:tc>
        <w:tc>
          <w:tcPr>
            <w:tcW w:w="0" w:type="auto"/>
          </w:tcPr>
          <w:p w14:paraId="7768D346" w14:textId="77777777" w:rsidR="00D96E44" w:rsidRPr="000A220F" w:rsidRDefault="00D96E44" w:rsidP="00060F24">
            <w:p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pl-PL"/>
              </w:rPr>
              <w:t xml:space="preserve">System wspiera </w:t>
            </w:r>
            <w:r w:rsidRPr="000A220F">
              <w:rPr>
                <w:rFonts w:ascii="Times New Roman" w:hAnsi="Times New Roman" w:cs="Times New Roman"/>
                <w:iCs/>
                <w:sz w:val="24"/>
                <w:szCs w:val="24"/>
                <w:lang w:val="en-US"/>
              </w:rPr>
              <w:t>Protected Extensible Authentication Protocol (PEAP) z metodami wewnętrznymi:</w:t>
            </w:r>
          </w:p>
          <w:p w14:paraId="0B7E18DF" w14:textId="77777777" w:rsidR="00D96E44" w:rsidRPr="000A220F" w:rsidRDefault="00D96E44">
            <w:pPr>
              <w:pStyle w:val="Akapitzlist"/>
              <w:numPr>
                <w:ilvl w:val="0"/>
                <w:numId w:val="50"/>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EAP-MS-CHAPv2</w:t>
            </w:r>
          </w:p>
          <w:p w14:paraId="7F8CE0F9" w14:textId="77777777" w:rsidR="00D96E44" w:rsidRPr="000A220F" w:rsidRDefault="00D96E44">
            <w:pPr>
              <w:pStyle w:val="Akapitzlist"/>
              <w:numPr>
                <w:ilvl w:val="0"/>
                <w:numId w:val="50"/>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EAP-GTC</w:t>
            </w:r>
          </w:p>
          <w:p w14:paraId="5A9FB8FA" w14:textId="77777777" w:rsidR="00D96E44" w:rsidRPr="000A220F" w:rsidRDefault="00D96E44">
            <w:pPr>
              <w:pStyle w:val="Akapitzlist"/>
              <w:numPr>
                <w:ilvl w:val="0"/>
                <w:numId w:val="50"/>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EAP-TLS</w:t>
            </w:r>
          </w:p>
          <w:p w14:paraId="3C8826DD" w14:textId="77777777" w:rsidR="00D96E44" w:rsidRPr="000A220F" w:rsidRDefault="00D96E44">
            <w:pPr>
              <w:pStyle w:val="Akapitzlist"/>
              <w:numPr>
                <w:ilvl w:val="0"/>
                <w:numId w:val="50"/>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Tunnel Extensible Authentication Protocol (TEAP) z metodami wewnętrznymi:</w:t>
            </w:r>
          </w:p>
          <w:p w14:paraId="4E47B02B" w14:textId="77777777" w:rsidR="00D96E44" w:rsidRPr="000A220F" w:rsidRDefault="00D96E44">
            <w:pPr>
              <w:pStyle w:val="Akapitzlist"/>
              <w:numPr>
                <w:ilvl w:val="0"/>
                <w:numId w:val="50"/>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EAP-MS-CHAPv2</w:t>
            </w:r>
          </w:p>
          <w:p w14:paraId="2F3E5131" w14:textId="77777777" w:rsidR="00D96E44" w:rsidRPr="000A220F" w:rsidRDefault="00D96E44">
            <w:pPr>
              <w:pStyle w:val="Akapitzlist"/>
              <w:numPr>
                <w:ilvl w:val="0"/>
                <w:numId w:val="49"/>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EAP-TLS</w:t>
            </w:r>
          </w:p>
        </w:tc>
      </w:tr>
      <w:tr w:rsidR="00D96E44" w:rsidRPr="000A220F" w14:paraId="78034D30" w14:textId="77777777" w:rsidTr="00060F24">
        <w:tc>
          <w:tcPr>
            <w:tcW w:w="0" w:type="auto"/>
          </w:tcPr>
          <w:p w14:paraId="76654ED0"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NAC-04.09</w:t>
            </w:r>
          </w:p>
        </w:tc>
        <w:tc>
          <w:tcPr>
            <w:tcW w:w="0" w:type="auto"/>
          </w:tcPr>
          <w:p w14:paraId="278D6FB5" w14:textId="77777777" w:rsidR="00D96E44" w:rsidRPr="00D96E44" w:rsidRDefault="00D96E44" w:rsidP="00D96E44">
            <w:pPr>
              <w:spacing w:line="276" w:lineRule="auto"/>
              <w:jc w:val="both"/>
              <w:rPr>
                <w:rFonts w:ascii="Times New Roman" w:hAnsi="Times New Roman" w:cs="Times New Roman"/>
                <w:iCs/>
                <w:sz w:val="24"/>
                <w:szCs w:val="24"/>
              </w:rPr>
            </w:pPr>
            <w:r w:rsidRPr="00D96E44">
              <w:rPr>
                <w:rFonts w:ascii="Times New Roman" w:hAnsi="Times New Roman" w:cs="Times New Roman"/>
                <w:iCs/>
                <w:sz w:val="24"/>
                <w:szCs w:val="24"/>
              </w:rPr>
              <w:t>System umożliwia konfigurację mechanizmów PEAP Session Resume, PEAP Session Timeout i Fast Reconnect</w:t>
            </w:r>
          </w:p>
        </w:tc>
      </w:tr>
      <w:tr w:rsidR="00D96E44" w:rsidRPr="000A220F" w14:paraId="44224B13" w14:textId="77777777" w:rsidTr="00060F24">
        <w:tc>
          <w:tcPr>
            <w:tcW w:w="0" w:type="auto"/>
          </w:tcPr>
          <w:p w14:paraId="31B533DB"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NAC-04.10</w:t>
            </w:r>
          </w:p>
        </w:tc>
        <w:tc>
          <w:tcPr>
            <w:tcW w:w="0" w:type="auto"/>
          </w:tcPr>
          <w:p w14:paraId="0F93377F"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wspiera implementację 802.1X z przynajmniej następującymi suplikantami:</w:t>
            </w:r>
          </w:p>
          <w:p w14:paraId="1DC4BBEF" w14:textId="77777777" w:rsidR="00D96E44" w:rsidRPr="000A220F" w:rsidRDefault="00D96E44">
            <w:pPr>
              <w:pStyle w:val="Akapitzlist"/>
              <w:numPr>
                <w:ilvl w:val="0"/>
                <w:numId w:val="5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wbudowanym klientem 802.1X dla Windows 10 oraz 11</w:t>
            </w:r>
          </w:p>
          <w:p w14:paraId="1F6A8D87" w14:textId="77777777" w:rsidR="00D96E44" w:rsidRPr="000A220F" w:rsidRDefault="00D96E44">
            <w:pPr>
              <w:pStyle w:val="Akapitzlist"/>
              <w:numPr>
                <w:ilvl w:val="0"/>
                <w:numId w:val="52"/>
              </w:num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 xml:space="preserve">Apple Mac OS X Supplicant </w:t>
            </w:r>
          </w:p>
          <w:p w14:paraId="55C43561" w14:textId="77777777" w:rsidR="00D96E44" w:rsidRPr="000A220F" w:rsidRDefault="00D96E44">
            <w:pPr>
              <w:pStyle w:val="Akapitzlist"/>
              <w:numPr>
                <w:ilvl w:val="0"/>
                <w:numId w:val="52"/>
              </w:num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 xml:space="preserve">Apple iOS Supplicant </w:t>
            </w:r>
          </w:p>
          <w:p w14:paraId="6340B310" w14:textId="77777777" w:rsidR="00D96E44" w:rsidRPr="000A220F" w:rsidRDefault="00D96E44">
            <w:pPr>
              <w:pStyle w:val="Akapitzlist"/>
              <w:numPr>
                <w:ilvl w:val="0"/>
                <w:numId w:val="52"/>
              </w:num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Google Android Supplicant</w:t>
            </w:r>
          </w:p>
        </w:tc>
      </w:tr>
      <w:tr w:rsidR="00D96E44" w:rsidRPr="000A220F" w14:paraId="444690D3" w14:textId="77777777" w:rsidTr="00060F24">
        <w:tc>
          <w:tcPr>
            <w:tcW w:w="0" w:type="auto"/>
          </w:tcPr>
          <w:p w14:paraId="72A6DEB5"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NAC-04.11</w:t>
            </w:r>
          </w:p>
        </w:tc>
        <w:tc>
          <w:tcPr>
            <w:tcW w:w="0" w:type="auto"/>
          </w:tcPr>
          <w:p w14:paraId="06BAB88C" w14:textId="77777777" w:rsidR="00D96E44" w:rsidRPr="00D96E44" w:rsidRDefault="00D96E44" w:rsidP="00D96E44">
            <w:pPr>
              <w:spacing w:line="276" w:lineRule="auto"/>
              <w:jc w:val="both"/>
              <w:rPr>
                <w:rFonts w:ascii="Times New Roman" w:hAnsi="Times New Roman" w:cs="Times New Roman"/>
                <w:iCs/>
                <w:sz w:val="24"/>
                <w:szCs w:val="24"/>
                <w:lang w:val="pl-PL"/>
              </w:rPr>
            </w:pPr>
            <w:r w:rsidRPr="00D96E44">
              <w:rPr>
                <w:rFonts w:ascii="Times New Roman" w:hAnsi="Times New Roman" w:cs="Times New Roman"/>
                <w:iCs/>
                <w:sz w:val="24"/>
                <w:szCs w:val="24"/>
                <w:lang w:val="pl-PL"/>
              </w:rPr>
              <w:t>System umożliwia tworzenie polityk uwierzytelniania 802.1X opartych złożone o reguły (rule-based).</w:t>
            </w:r>
          </w:p>
        </w:tc>
      </w:tr>
      <w:tr w:rsidR="00D96E44" w:rsidRPr="000A220F" w14:paraId="531EE7AB" w14:textId="77777777" w:rsidTr="00060F24">
        <w:tc>
          <w:tcPr>
            <w:tcW w:w="0" w:type="auto"/>
          </w:tcPr>
          <w:p w14:paraId="622ED0CF"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NAC-04.12</w:t>
            </w:r>
          </w:p>
        </w:tc>
        <w:tc>
          <w:tcPr>
            <w:tcW w:w="0" w:type="auto"/>
          </w:tcPr>
          <w:p w14:paraId="390D6D1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uwierzytelnianie 802.1X maszyn i użytkowników.</w:t>
            </w:r>
          </w:p>
        </w:tc>
      </w:tr>
      <w:tr w:rsidR="00D96E44" w:rsidRPr="000A220F" w14:paraId="45E31C45" w14:textId="77777777" w:rsidTr="00060F24">
        <w:tc>
          <w:tcPr>
            <w:tcW w:w="0" w:type="auto"/>
          </w:tcPr>
          <w:p w14:paraId="63AA5C9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NAC-04.13</w:t>
            </w:r>
          </w:p>
        </w:tc>
        <w:tc>
          <w:tcPr>
            <w:tcW w:w="0" w:type="auto"/>
          </w:tcPr>
          <w:p w14:paraId="19AE118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tworzenie polityk kontroli dostępu (authorization) 802.1X opartych o reguły.</w:t>
            </w:r>
          </w:p>
        </w:tc>
      </w:tr>
      <w:tr w:rsidR="00D96E44" w:rsidRPr="000A220F" w14:paraId="2CB6CF3A" w14:textId="77777777" w:rsidTr="00060F24">
        <w:tc>
          <w:tcPr>
            <w:tcW w:w="0" w:type="auto"/>
          </w:tcPr>
          <w:p w14:paraId="34C04DB2"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NAC-04.14</w:t>
            </w:r>
          </w:p>
        </w:tc>
        <w:tc>
          <w:tcPr>
            <w:tcW w:w="0" w:type="auto"/>
          </w:tcPr>
          <w:p w14:paraId="50717C35" w14:textId="5EF080BE"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posiada lokalną bazę użytkowników. Lokalną bazę użytkowników można tworzyć per użytkownik lub dodać w postaci zbiorczego pliku w formacie CSV (lub innym edytowalnym)</w:t>
            </w:r>
          </w:p>
        </w:tc>
      </w:tr>
      <w:tr w:rsidR="00D96E44" w:rsidRPr="000A220F" w14:paraId="1C4549C8" w14:textId="77777777" w:rsidTr="00060F24">
        <w:tc>
          <w:tcPr>
            <w:tcW w:w="0" w:type="auto"/>
          </w:tcPr>
          <w:p w14:paraId="7C38B2F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NAC-04.15</w:t>
            </w:r>
          </w:p>
        </w:tc>
        <w:tc>
          <w:tcPr>
            <w:tcW w:w="0" w:type="auto"/>
          </w:tcPr>
          <w:p w14:paraId="2636B833"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System posiada lokalną bazę stacji końcowych. Lokalna baza stacji końcowych jest tworzona per stacja końcowa na podstawie unikalnego adresu MAC. </w:t>
            </w:r>
          </w:p>
        </w:tc>
      </w:tr>
      <w:tr w:rsidR="00D96E44" w:rsidRPr="000A220F" w14:paraId="7C66B95E" w14:textId="77777777" w:rsidTr="00060F24">
        <w:tc>
          <w:tcPr>
            <w:tcW w:w="0" w:type="auto"/>
          </w:tcPr>
          <w:p w14:paraId="292C3B8C"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NAC-04.16</w:t>
            </w:r>
          </w:p>
        </w:tc>
        <w:tc>
          <w:tcPr>
            <w:tcW w:w="0" w:type="auto"/>
          </w:tcPr>
          <w:p w14:paraId="20F5450D"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wspiera uwierzytelnienie stacji końcowych na podstawie zawartych w lokalnej bazie adresów MAC</w:t>
            </w:r>
          </w:p>
        </w:tc>
      </w:tr>
      <w:tr w:rsidR="00D96E44" w:rsidRPr="000A220F" w14:paraId="084CFAB8" w14:textId="77777777" w:rsidTr="00060F24">
        <w:tc>
          <w:tcPr>
            <w:tcW w:w="0" w:type="auto"/>
          </w:tcPr>
          <w:p w14:paraId="0BE24D7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NAC-04.17</w:t>
            </w:r>
          </w:p>
        </w:tc>
        <w:tc>
          <w:tcPr>
            <w:tcW w:w="0" w:type="auto"/>
          </w:tcPr>
          <w:p w14:paraId="03C209D3" w14:textId="77777777" w:rsidR="00D96E44" w:rsidRPr="000A220F" w:rsidRDefault="00D96E44" w:rsidP="00060F24">
            <w:pPr>
              <w:tabs>
                <w:tab w:val="left" w:pos="426"/>
              </w:tabs>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wspiera zaawansowane funkcjonalności 802.1X realizowane na urządzeniach dostępowych (NAD - Network Access Devices), w tym:</w:t>
            </w:r>
          </w:p>
          <w:p w14:paraId="45FF9D59"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tryb uwierzytelniania 802.1X, w którym dozwolony jest jeden host per port</w:t>
            </w:r>
          </w:p>
          <w:p w14:paraId="7A4433EC"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lastRenderedPageBreak/>
              <w:t>tryb uwierzytelniania 802.1X, w którym dozwolonych jest wiele urządzeń per port fizyczny, ale wymagane jest uwierzytelnienie jedynie pierwszego urządzenia</w:t>
            </w:r>
          </w:p>
          <w:p w14:paraId="2588E7B6"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tryb uwierzytelniania 802.1X, w którym dozwolone jest jedno urządzenie telefonii IP w domenie głosowej (Voice VLAN) i jeden w host w domenie danych (Data VLAN) na jednym porcie fizycznym</w:t>
            </w:r>
          </w:p>
          <w:p w14:paraId="102DF814"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tryb uwierzytelniania 802.1X dozwalający wiele hostów na jednym porcie fizycznym</w:t>
            </w:r>
          </w:p>
          <w:p w14:paraId="4E92CB44"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mechanizm umożliwiający przeniesienie uwierzytelnionego hosta w obrębie przełącznika z jednego portu fizycznego na inny</w:t>
            </w:r>
          </w:p>
          <w:p w14:paraId="708CCBCA"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mechanizm umożliwiający poprawną obsługę sytuacji, w której nowy host podłącza się do portu, na którym uprzednio było uwierzytelnione urządzenie w tym w VLANie głosowym.</w:t>
            </w:r>
          </w:p>
          <w:p w14:paraId="6472E749"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mechanizm umożliwiający wysłanie informacji o reloadzie urządzenia (przełącznika) dostępowego do serwera AAA. Dzięki temu uwierzytelnione aktywne sesje związane z tym konkretnym urządzeniem zostaną usunięte z listy na serwerze AAA.</w:t>
            </w:r>
          </w:p>
          <w:p w14:paraId="271FD2BB"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mechanizm przypisania VLANu w procesie uwierzytelnienia i kontroli dostępu 802.1X</w:t>
            </w:r>
          </w:p>
          <w:p w14:paraId="0AE42967"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mechanizm przypisania listy kontroli dostępu per użytkownik dla ruchu IP (ACL) w procesie uwierzytelnienia i kontroli dostępu 802.1X</w:t>
            </w:r>
          </w:p>
          <w:p w14:paraId="6E15033F"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obsługa przypisania listy kontroli dostępu dla przekierowania ruchu web w procesie uwierzytelnienia i kontroli dostępu 802.1X, w celu realizacji uwierzytelniania za pomocą przeglądarki </w:t>
            </w:r>
          </w:p>
          <w:p w14:paraId="372A75E2"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mechanizm 802.1x umożliwiający realizację dostępu gościnnego w dedykowanym VLANie (Guest VLAN) dla użytkowników gościnnych</w:t>
            </w:r>
          </w:p>
          <w:p w14:paraId="72F92B73"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mechanizm 802.1x umożliwiający przypisanie urządzenia telefonii IP do dedykowanego VLANu w sytuacji, gdy serwer AAA jest niedostępny</w:t>
            </w:r>
          </w:p>
          <w:p w14:paraId="5C04DE80"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przypisanie przez serwer AAA dla użytkownika nie jednego, lecz grupy VLANów dla użytkownika, z których przełącznik wybiera jeden, w którym jest najmniej użytkowników</w:t>
            </w:r>
          </w:p>
          <w:p w14:paraId="41D8BAED"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uwierzytelnienie 802.1X urządzenia telefonii IP znajdującego sie w VLANie głosowym</w:t>
            </w:r>
          </w:p>
          <w:p w14:paraId="3287FB8D"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współpraca mechanizmu 802.1X z urządzeniami używającymi mechanizmu Wake-on-LAN</w:t>
            </w:r>
          </w:p>
          <w:p w14:paraId="25CA27D1" w14:textId="77777777" w:rsidR="00D96E44" w:rsidRPr="000A220F" w:rsidRDefault="00D96E44">
            <w:pPr>
              <w:pStyle w:val="Akapitzlist"/>
              <w:numPr>
                <w:ilvl w:val="0"/>
                <w:numId w:val="53"/>
              </w:numPr>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możliwość elastycznej konfiguracji kolejności metod 802.1X użytych do uwierzytelnienia stacji, w tym uwierzytelnienia względem centralnej bazy MAC, metod EAP dla 802.1X i uwierzytelnienia web </w:t>
            </w:r>
          </w:p>
          <w:p w14:paraId="57663D5D" w14:textId="77777777" w:rsidR="00D96E44" w:rsidRPr="000A220F" w:rsidRDefault="00D96E44">
            <w:pPr>
              <w:pStyle w:val="Akapitzlist"/>
              <w:numPr>
                <w:ilvl w:val="0"/>
                <w:numId w:val="53"/>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możliwość uwierzytelnienia przełącznika dostępowego do dystrybucyjnego jako stacji końcowej w celu zapobiegnięcia przed podłączeniem do sieci nieuprawnionego przełącznika</w:t>
            </w:r>
          </w:p>
        </w:tc>
      </w:tr>
      <w:tr w:rsidR="00D96E44" w:rsidRPr="000A220F" w14:paraId="7B4CCE9F" w14:textId="77777777" w:rsidTr="00060F24">
        <w:tc>
          <w:tcPr>
            <w:tcW w:w="0" w:type="auto"/>
          </w:tcPr>
          <w:p w14:paraId="0C3B27D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lastRenderedPageBreak/>
              <w:t>NAC-04.18</w:t>
            </w:r>
          </w:p>
        </w:tc>
        <w:tc>
          <w:tcPr>
            <w:tcW w:w="0" w:type="auto"/>
          </w:tcPr>
          <w:p w14:paraId="5473D8B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wspiera uwierzytelnianie nazwą użytkownika i hasłem przez portal web, jako jedną z metod uwierzytelniania do sieci, (dotyczy m.in. w sytuacji, gdy stacja ma niepoprawnie skonfigurowane lub niedziałające oprogramowanie suplikanta 802.1X)</w:t>
            </w:r>
          </w:p>
        </w:tc>
      </w:tr>
      <w:tr w:rsidR="00D96E44" w:rsidRPr="000A220F" w14:paraId="7A5CAA6B" w14:textId="77777777" w:rsidTr="00060F24">
        <w:tc>
          <w:tcPr>
            <w:tcW w:w="0" w:type="auto"/>
          </w:tcPr>
          <w:p w14:paraId="4C9F9F2D"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b/>
                <w:bCs/>
                <w:iCs/>
                <w:sz w:val="24"/>
                <w:szCs w:val="24"/>
              </w:rPr>
              <w:t>NAC-05</w:t>
            </w:r>
          </w:p>
        </w:tc>
        <w:tc>
          <w:tcPr>
            <w:tcW w:w="0" w:type="auto"/>
          </w:tcPr>
          <w:p w14:paraId="22AA4D1A"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b/>
                <w:bCs/>
                <w:iCs/>
                <w:sz w:val="24"/>
                <w:szCs w:val="24"/>
              </w:rPr>
              <w:t>Realizacja dostępu gościnnego</w:t>
            </w:r>
          </w:p>
        </w:tc>
      </w:tr>
      <w:tr w:rsidR="00D96E44" w:rsidRPr="000A220F" w14:paraId="6001DE44" w14:textId="77777777" w:rsidTr="00060F24">
        <w:tc>
          <w:tcPr>
            <w:tcW w:w="0" w:type="auto"/>
          </w:tcPr>
          <w:p w14:paraId="5002D21E"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NAC-05.01</w:t>
            </w:r>
          </w:p>
        </w:tc>
        <w:tc>
          <w:tcPr>
            <w:tcW w:w="0" w:type="auto"/>
          </w:tcPr>
          <w:p w14:paraId="17439D7F"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realizację dostępu gościnnego dla stacji końcowych wyposażonych w przeglądarkę internetową, w tym, między innymi dla:</w:t>
            </w:r>
          </w:p>
          <w:p w14:paraId="17FDC763" w14:textId="77777777" w:rsidR="00D96E44" w:rsidRPr="000A220F" w:rsidRDefault="00D96E44">
            <w:pPr>
              <w:pStyle w:val="Akapitzlist"/>
              <w:numPr>
                <w:ilvl w:val="0"/>
                <w:numId w:val="54"/>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lastRenderedPageBreak/>
              <w:t>Microsoft Windows 10 i 11  (Microsoft IE, Microsoft Edge, Mozilla Firefox, Google Chrome)</w:t>
            </w:r>
          </w:p>
          <w:p w14:paraId="7DD6E7EB" w14:textId="77777777" w:rsidR="00D96E44" w:rsidRPr="000A220F" w:rsidRDefault="00D96E44">
            <w:pPr>
              <w:pStyle w:val="Akapitzlist"/>
              <w:numPr>
                <w:ilvl w:val="0"/>
                <w:numId w:val="54"/>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Apple Mac OS X 10.x, 11.x, 12.x, 13, 14.x i 15.x (Mozilla Firefox, Safari, Google Chrome)</w:t>
            </w:r>
          </w:p>
          <w:p w14:paraId="388C2319" w14:textId="77777777" w:rsidR="00D96E44" w:rsidRPr="000A220F" w:rsidRDefault="00D96E44">
            <w:pPr>
              <w:pStyle w:val="Akapitzlist"/>
              <w:numPr>
                <w:ilvl w:val="0"/>
                <w:numId w:val="5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Apple iOS 11.x, 12.x, 13.x i nowszych (Safari)</w:t>
            </w:r>
          </w:p>
          <w:p w14:paraId="732B5251" w14:textId="77777777" w:rsidR="00D96E44" w:rsidRPr="000A220F" w:rsidRDefault="00D96E44">
            <w:pPr>
              <w:pStyle w:val="Akapitzlist"/>
              <w:numPr>
                <w:ilvl w:val="0"/>
                <w:numId w:val="5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Google Android dla wersji 7.x i nowszych</w:t>
            </w:r>
          </w:p>
        </w:tc>
      </w:tr>
      <w:tr w:rsidR="00D96E44" w:rsidRPr="000A220F" w14:paraId="580041F5" w14:textId="77777777" w:rsidTr="00060F24">
        <w:tc>
          <w:tcPr>
            <w:tcW w:w="0" w:type="auto"/>
          </w:tcPr>
          <w:p w14:paraId="42B8C5D2"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lastRenderedPageBreak/>
              <w:t>NAC-05.02</w:t>
            </w:r>
          </w:p>
        </w:tc>
        <w:tc>
          <w:tcPr>
            <w:tcW w:w="0" w:type="auto"/>
          </w:tcPr>
          <w:p w14:paraId="4589F170"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dodawanie kont gościnnych przez wybrane osoby (sponsor).</w:t>
            </w:r>
          </w:p>
        </w:tc>
      </w:tr>
      <w:tr w:rsidR="00D96E44" w:rsidRPr="000A220F" w14:paraId="1F7563F9" w14:textId="77777777" w:rsidTr="00060F24">
        <w:tc>
          <w:tcPr>
            <w:tcW w:w="0" w:type="auto"/>
          </w:tcPr>
          <w:p w14:paraId="1CEF3FE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NAC-05.03</w:t>
            </w:r>
          </w:p>
        </w:tc>
        <w:tc>
          <w:tcPr>
            <w:tcW w:w="0" w:type="auto"/>
          </w:tcPr>
          <w:p w14:paraId="217349FA"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zapewnia uwierzytelnienie sponsora, które musi odbywać sekwencyjnie się w oparciu o:</w:t>
            </w:r>
          </w:p>
          <w:p w14:paraId="5EE9B31E" w14:textId="77777777" w:rsidR="00D96E44" w:rsidRPr="000A220F" w:rsidRDefault="00D96E44">
            <w:pPr>
              <w:pStyle w:val="Akapitzlist"/>
              <w:numPr>
                <w:ilvl w:val="0"/>
                <w:numId w:val="55"/>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wewnętrzną bazę użytkowników</w:t>
            </w:r>
          </w:p>
          <w:p w14:paraId="468961AF" w14:textId="77777777" w:rsidR="00D96E44" w:rsidRPr="000A220F" w:rsidRDefault="00D96E44">
            <w:pPr>
              <w:pStyle w:val="Akapitzlist"/>
              <w:numPr>
                <w:ilvl w:val="0"/>
                <w:numId w:val="55"/>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zewnętrzne repozytorium użytkowników</w:t>
            </w:r>
          </w:p>
        </w:tc>
      </w:tr>
      <w:tr w:rsidR="00D96E44" w:rsidRPr="000A220F" w14:paraId="3EB20E8B" w14:textId="77777777" w:rsidTr="00060F24">
        <w:tc>
          <w:tcPr>
            <w:tcW w:w="0" w:type="auto"/>
          </w:tcPr>
          <w:p w14:paraId="7589026C"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NAC-05.04</w:t>
            </w:r>
          </w:p>
        </w:tc>
        <w:tc>
          <w:tcPr>
            <w:tcW w:w="0" w:type="auto"/>
          </w:tcPr>
          <w:p w14:paraId="242EE79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konfigurację uprawnień sponsora, w tym uprawnienia do:</w:t>
            </w:r>
          </w:p>
          <w:p w14:paraId="367662BE" w14:textId="77777777" w:rsidR="00D96E44" w:rsidRPr="000A220F" w:rsidRDefault="00D96E44">
            <w:pPr>
              <w:pStyle w:val="Akapitzlist"/>
              <w:numPr>
                <w:ilvl w:val="0"/>
                <w:numId w:val="5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logowania się do systemu</w:t>
            </w:r>
          </w:p>
          <w:p w14:paraId="76B6EE48" w14:textId="77777777" w:rsidR="00D96E44" w:rsidRPr="000A220F" w:rsidRDefault="00D96E44">
            <w:pPr>
              <w:pStyle w:val="Akapitzlist"/>
              <w:numPr>
                <w:ilvl w:val="0"/>
                <w:numId w:val="5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tworzenia pojedynczego konta gościnnego</w:t>
            </w:r>
          </w:p>
          <w:p w14:paraId="62E0497F" w14:textId="77777777" w:rsidR="00D96E44" w:rsidRPr="000A220F" w:rsidRDefault="00D96E44">
            <w:pPr>
              <w:pStyle w:val="Akapitzlist"/>
              <w:numPr>
                <w:ilvl w:val="0"/>
                <w:numId w:val="5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tworzenia wielu kont gościnnych</w:t>
            </w:r>
          </w:p>
          <w:p w14:paraId="51708B64" w14:textId="77777777" w:rsidR="00D96E44" w:rsidRPr="000A220F" w:rsidRDefault="00D96E44">
            <w:pPr>
              <w:pStyle w:val="Akapitzlist"/>
              <w:numPr>
                <w:ilvl w:val="0"/>
                <w:numId w:val="5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importowania kont gościnnych z pliku CSV</w:t>
            </w:r>
          </w:p>
          <w:p w14:paraId="65A057A3" w14:textId="77777777" w:rsidR="00D96E44" w:rsidRPr="000A220F" w:rsidRDefault="00D96E44">
            <w:pPr>
              <w:pStyle w:val="Akapitzlist"/>
              <w:numPr>
                <w:ilvl w:val="0"/>
                <w:numId w:val="5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wysyłania wiadomości email po utworzeniu konta gościnnego</w:t>
            </w:r>
          </w:p>
          <w:p w14:paraId="534F0006" w14:textId="77777777" w:rsidR="00D96E44" w:rsidRPr="000A220F" w:rsidRDefault="00D96E44">
            <w:pPr>
              <w:pStyle w:val="Akapitzlist"/>
              <w:numPr>
                <w:ilvl w:val="0"/>
                <w:numId w:val="5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wysyłania wiadomości SMS po utworzeniu konta gościnnego</w:t>
            </w:r>
          </w:p>
          <w:p w14:paraId="18C0D108" w14:textId="77777777" w:rsidR="00D96E44" w:rsidRPr="000A220F" w:rsidRDefault="00D96E44">
            <w:pPr>
              <w:pStyle w:val="Akapitzlist"/>
              <w:numPr>
                <w:ilvl w:val="0"/>
                <w:numId w:val="5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wyświetlenia hasła konta gościnnego</w:t>
            </w:r>
          </w:p>
          <w:p w14:paraId="381FD422" w14:textId="77777777" w:rsidR="00D96E44" w:rsidRPr="000A220F" w:rsidRDefault="00D96E44">
            <w:pPr>
              <w:pStyle w:val="Akapitzlist"/>
              <w:numPr>
                <w:ilvl w:val="0"/>
                <w:numId w:val="5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wydrukowania danych konta gościnnego</w:t>
            </w:r>
          </w:p>
          <w:p w14:paraId="3819E6FB" w14:textId="77777777" w:rsidR="00D96E44" w:rsidRPr="000A220F" w:rsidRDefault="00D96E44">
            <w:pPr>
              <w:pStyle w:val="Akapitzlist"/>
              <w:numPr>
                <w:ilvl w:val="0"/>
                <w:numId w:val="5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wyświetlenia danych stworzonych kont gościnnych</w:t>
            </w:r>
          </w:p>
          <w:p w14:paraId="54BF01BA" w14:textId="77777777" w:rsidR="00D96E44" w:rsidRPr="000A220F" w:rsidRDefault="00D96E44">
            <w:pPr>
              <w:pStyle w:val="Akapitzlist"/>
              <w:numPr>
                <w:ilvl w:val="0"/>
                <w:numId w:val="5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zawieszenia (suspend) i reinicjacji kont gościnnych</w:t>
            </w:r>
          </w:p>
        </w:tc>
      </w:tr>
      <w:tr w:rsidR="00D96E44" w:rsidRPr="000A220F" w14:paraId="225A33B1" w14:textId="77777777" w:rsidTr="00060F24">
        <w:tc>
          <w:tcPr>
            <w:tcW w:w="0" w:type="auto"/>
          </w:tcPr>
          <w:p w14:paraId="4FE4B96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NAC-05.05</w:t>
            </w:r>
          </w:p>
        </w:tc>
        <w:tc>
          <w:tcPr>
            <w:tcW w:w="0" w:type="auto"/>
          </w:tcPr>
          <w:p w14:paraId="14A93BCC"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umożliwiać personalizację wyglądu portalu sponsora i gościa, w tym:</w:t>
            </w:r>
          </w:p>
          <w:p w14:paraId="3B67CE5C" w14:textId="77777777" w:rsidR="00D96E44" w:rsidRPr="000A220F" w:rsidRDefault="00D96E44">
            <w:pPr>
              <w:pStyle w:val="Akapitzlist"/>
              <w:numPr>
                <w:ilvl w:val="0"/>
                <w:numId w:val="5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zmianę logo strony logowania</w:t>
            </w:r>
          </w:p>
          <w:p w14:paraId="186483AE" w14:textId="77777777" w:rsidR="00D96E44" w:rsidRPr="000A220F" w:rsidRDefault="00D96E44">
            <w:pPr>
              <w:pStyle w:val="Akapitzlist"/>
              <w:numPr>
                <w:ilvl w:val="0"/>
                <w:numId w:val="5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zmianę obrazu tła strony logowania</w:t>
            </w:r>
          </w:p>
          <w:p w14:paraId="631C5F09" w14:textId="77777777" w:rsidR="00D96E44" w:rsidRPr="000A220F" w:rsidRDefault="00D96E44">
            <w:pPr>
              <w:pStyle w:val="Akapitzlist"/>
              <w:numPr>
                <w:ilvl w:val="0"/>
                <w:numId w:val="5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zmianę logo bannera</w:t>
            </w:r>
          </w:p>
          <w:p w14:paraId="5276B848" w14:textId="77777777" w:rsidR="00D96E44" w:rsidRPr="000A220F" w:rsidRDefault="00D96E44">
            <w:pPr>
              <w:pStyle w:val="Akapitzlist"/>
              <w:numPr>
                <w:ilvl w:val="0"/>
                <w:numId w:val="5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zmianę obrazu tła bannera</w:t>
            </w:r>
          </w:p>
          <w:p w14:paraId="2F887E18" w14:textId="77777777" w:rsidR="00D96E44" w:rsidRPr="000A220F" w:rsidRDefault="00D96E44">
            <w:pPr>
              <w:pStyle w:val="Akapitzlist"/>
              <w:numPr>
                <w:ilvl w:val="0"/>
                <w:numId w:val="5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zmianę koloru tła strony z treścią</w:t>
            </w:r>
          </w:p>
        </w:tc>
      </w:tr>
      <w:tr w:rsidR="00D96E44" w:rsidRPr="000A220F" w14:paraId="799CB136" w14:textId="77777777" w:rsidTr="00060F24">
        <w:tc>
          <w:tcPr>
            <w:tcW w:w="0" w:type="auto"/>
          </w:tcPr>
          <w:p w14:paraId="797DC00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NAC-05.06</w:t>
            </w:r>
          </w:p>
        </w:tc>
        <w:tc>
          <w:tcPr>
            <w:tcW w:w="0" w:type="auto"/>
          </w:tcPr>
          <w:p w14:paraId="683CA542"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zmianę konfiguracji portów portalu administratora, gościa i sponsora, w tym portu HTTP i portu HTTPS</w:t>
            </w:r>
          </w:p>
        </w:tc>
      </w:tr>
      <w:tr w:rsidR="00D96E44" w:rsidRPr="000A220F" w14:paraId="6AA2B3E9" w14:textId="77777777" w:rsidTr="00060F24">
        <w:tc>
          <w:tcPr>
            <w:tcW w:w="0" w:type="auto"/>
          </w:tcPr>
          <w:p w14:paraId="0B47557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NAC-05.07</w:t>
            </w:r>
          </w:p>
        </w:tc>
        <w:tc>
          <w:tcPr>
            <w:tcW w:w="0" w:type="auto"/>
          </w:tcPr>
          <w:p w14:paraId="4AA6589F"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zmianę adresu URL i FQDN strony sponsora.</w:t>
            </w:r>
          </w:p>
        </w:tc>
      </w:tr>
      <w:tr w:rsidR="00D96E44" w:rsidRPr="000A220F" w14:paraId="28989E57" w14:textId="77777777" w:rsidTr="00060F24">
        <w:tc>
          <w:tcPr>
            <w:tcW w:w="0" w:type="auto"/>
          </w:tcPr>
          <w:p w14:paraId="7EDCDDEA"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NAC-05.08</w:t>
            </w:r>
          </w:p>
        </w:tc>
        <w:tc>
          <w:tcPr>
            <w:tcW w:w="0" w:type="auto"/>
          </w:tcPr>
          <w:p w14:paraId="7A3A45E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automatyczne kasowanie wygasłych kont gościnnych: na żądanie i okresowo co zadaną liczbę dni i o określonej godzinie. System umożliwia wyświetlenie czasu ostatniego kasowania wygasłych kont gościnnych i następnego kasowania wygasłych kont gościnnych</w:t>
            </w:r>
          </w:p>
        </w:tc>
      </w:tr>
      <w:tr w:rsidR="00D96E44" w:rsidRPr="000A220F" w14:paraId="40061BAE" w14:textId="77777777" w:rsidTr="00060F24">
        <w:tc>
          <w:tcPr>
            <w:tcW w:w="0" w:type="auto"/>
          </w:tcPr>
          <w:p w14:paraId="01FF26F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NAC-05.09</w:t>
            </w:r>
          </w:p>
        </w:tc>
        <w:tc>
          <w:tcPr>
            <w:tcW w:w="0" w:type="auto"/>
          </w:tcPr>
          <w:p w14:paraId="3487279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posiada wbudowane, wspierane przez producenta wzorce językowe dla stron sponsora i gościa, co najmniej w językach polskim, angielskim, francuskim, niemieckim i hiszpańskim</w:t>
            </w:r>
          </w:p>
        </w:tc>
      </w:tr>
      <w:tr w:rsidR="00D96E44" w:rsidRPr="000A220F" w14:paraId="34CF6F04" w14:textId="77777777" w:rsidTr="00060F24">
        <w:tc>
          <w:tcPr>
            <w:tcW w:w="0" w:type="auto"/>
          </w:tcPr>
          <w:p w14:paraId="4560B48F"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NAC-05.10</w:t>
            </w:r>
          </w:p>
        </w:tc>
        <w:tc>
          <w:tcPr>
            <w:tcW w:w="0" w:type="auto"/>
          </w:tcPr>
          <w:p w14:paraId="29FB9D5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stworzenie własnego wzorca językowego dla stron sponsora i gościa, w tym w języku polskim.</w:t>
            </w:r>
          </w:p>
        </w:tc>
      </w:tr>
      <w:tr w:rsidR="00D96E44" w:rsidRPr="000A220F" w14:paraId="57C83C05" w14:textId="77777777" w:rsidTr="00060F24">
        <w:tc>
          <w:tcPr>
            <w:tcW w:w="0" w:type="auto"/>
          </w:tcPr>
          <w:p w14:paraId="14E2BB9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NAC-05.11</w:t>
            </w:r>
          </w:p>
        </w:tc>
        <w:tc>
          <w:tcPr>
            <w:tcW w:w="0" w:type="auto"/>
          </w:tcPr>
          <w:p w14:paraId="5942EF69"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wymuszenie wpisania w formularz rejestracyjny następujących danych gościa w trakcie tworzenia konta przez sponsora:</w:t>
            </w:r>
          </w:p>
          <w:p w14:paraId="77E77665" w14:textId="77777777" w:rsidR="00D96E44" w:rsidRPr="000A220F" w:rsidRDefault="00D96E44">
            <w:pPr>
              <w:pStyle w:val="Akapitzlist"/>
              <w:numPr>
                <w:ilvl w:val="0"/>
                <w:numId w:val="5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lastRenderedPageBreak/>
              <w:t>Imienia</w:t>
            </w:r>
          </w:p>
          <w:p w14:paraId="05B5E613" w14:textId="77777777" w:rsidR="00D96E44" w:rsidRPr="000A220F" w:rsidRDefault="00D96E44">
            <w:pPr>
              <w:pStyle w:val="Akapitzlist"/>
              <w:numPr>
                <w:ilvl w:val="0"/>
                <w:numId w:val="5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Nazwiska</w:t>
            </w:r>
          </w:p>
          <w:p w14:paraId="2E48113D" w14:textId="77777777" w:rsidR="00D96E44" w:rsidRPr="000A220F" w:rsidRDefault="00D96E44">
            <w:pPr>
              <w:pStyle w:val="Akapitzlist"/>
              <w:numPr>
                <w:ilvl w:val="0"/>
                <w:numId w:val="5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Firmy</w:t>
            </w:r>
          </w:p>
          <w:p w14:paraId="1DCA1CB1" w14:textId="77777777" w:rsidR="00D96E44" w:rsidRPr="000A220F" w:rsidRDefault="00D96E44">
            <w:pPr>
              <w:pStyle w:val="Akapitzlist"/>
              <w:numPr>
                <w:ilvl w:val="0"/>
                <w:numId w:val="5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adresu e-mail</w:t>
            </w:r>
          </w:p>
          <w:p w14:paraId="6DBB695F" w14:textId="77777777" w:rsidR="00D96E44" w:rsidRPr="000A220F" w:rsidRDefault="00D96E44">
            <w:pPr>
              <w:pStyle w:val="Akapitzlist"/>
              <w:numPr>
                <w:ilvl w:val="0"/>
                <w:numId w:val="5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numeru telefonu</w:t>
            </w:r>
          </w:p>
          <w:p w14:paraId="49C64EC2" w14:textId="77777777" w:rsidR="00D96E44" w:rsidRPr="000A220F" w:rsidRDefault="00D96E44">
            <w:pPr>
              <w:pStyle w:val="Akapitzlist"/>
              <w:numPr>
                <w:ilvl w:val="0"/>
                <w:numId w:val="5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danych opcjonalnych (nie mniej niż 5 dodatkowych pól)</w:t>
            </w:r>
          </w:p>
        </w:tc>
      </w:tr>
      <w:tr w:rsidR="00D96E44" w:rsidRPr="000A220F" w14:paraId="1189452F" w14:textId="77777777" w:rsidTr="00060F24">
        <w:tc>
          <w:tcPr>
            <w:tcW w:w="0" w:type="auto"/>
          </w:tcPr>
          <w:p w14:paraId="37B379F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lastRenderedPageBreak/>
              <w:t>NAC-05.12</w:t>
            </w:r>
          </w:p>
        </w:tc>
        <w:tc>
          <w:tcPr>
            <w:tcW w:w="0" w:type="auto"/>
          </w:tcPr>
          <w:p w14:paraId="7B5AACA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konfigurację dla użytkowników gościnnych:</w:t>
            </w:r>
          </w:p>
          <w:p w14:paraId="609E7E26" w14:textId="77777777" w:rsidR="00D96E44" w:rsidRPr="000A220F" w:rsidRDefault="00D96E44">
            <w:pPr>
              <w:pStyle w:val="Akapitzlist"/>
              <w:numPr>
                <w:ilvl w:val="0"/>
                <w:numId w:val="59"/>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wyświetlenia im informacji o polityce akceptowalnego użycia sieci (AUP)</w:t>
            </w:r>
          </w:p>
          <w:p w14:paraId="3B5A5ED5" w14:textId="77777777" w:rsidR="00D96E44" w:rsidRPr="000A220F" w:rsidRDefault="00D96E44">
            <w:pPr>
              <w:pStyle w:val="Akapitzlist"/>
              <w:numPr>
                <w:ilvl w:val="0"/>
                <w:numId w:val="59"/>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zezwolenia gościom na zmianę hasła oraz odzyskiwanie zapomnianego hasła,</w:t>
            </w:r>
          </w:p>
          <w:p w14:paraId="14F4E1DB" w14:textId="77777777" w:rsidR="00D96E44" w:rsidRPr="000A220F" w:rsidRDefault="00D96E44">
            <w:pPr>
              <w:pStyle w:val="Akapitzlist"/>
              <w:numPr>
                <w:ilvl w:val="0"/>
                <w:numId w:val="59"/>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samoobsługi przez gościa, czyli możliwości utworzenia konta gościnnego bez sponsora</w:t>
            </w:r>
          </w:p>
        </w:tc>
      </w:tr>
      <w:tr w:rsidR="00D96E44" w:rsidRPr="000A220F" w14:paraId="4D62B64B" w14:textId="77777777" w:rsidTr="00060F24">
        <w:tc>
          <w:tcPr>
            <w:tcW w:w="0" w:type="auto"/>
          </w:tcPr>
          <w:p w14:paraId="5A2FDF82"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NAC-05.13</w:t>
            </w:r>
          </w:p>
        </w:tc>
        <w:tc>
          <w:tcPr>
            <w:tcW w:w="0" w:type="auto"/>
          </w:tcPr>
          <w:p w14:paraId="799E6A58"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honorowanie ustawień locale przeglądarki internetowej dla zastosowania odpowiedniego wzorca językowego.</w:t>
            </w:r>
          </w:p>
        </w:tc>
      </w:tr>
      <w:tr w:rsidR="00D96E44" w:rsidRPr="000A220F" w14:paraId="70832564" w14:textId="77777777" w:rsidTr="00060F24">
        <w:tc>
          <w:tcPr>
            <w:tcW w:w="0" w:type="auto"/>
          </w:tcPr>
          <w:p w14:paraId="5EF82CB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NAC-05.14</w:t>
            </w:r>
          </w:p>
        </w:tc>
        <w:tc>
          <w:tcPr>
            <w:tcW w:w="0" w:type="auto"/>
          </w:tcPr>
          <w:p w14:paraId="71D76D2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konfigurację maksymalnej ilości nieudanych logowań do konta gościnnego.</w:t>
            </w:r>
          </w:p>
        </w:tc>
      </w:tr>
      <w:tr w:rsidR="00D96E44" w:rsidRPr="000A220F" w14:paraId="7CA146AF" w14:textId="77777777" w:rsidTr="00060F24">
        <w:tc>
          <w:tcPr>
            <w:tcW w:w="0" w:type="auto"/>
          </w:tcPr>
          <w:p w14:paraId="723E5E6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NAC-05.15</w:t>
            </w:r>
          </w:p>
        </w:tc>
        <w:tc>
          <w:tcPr>
            <w:tcW w:w="0" w:type="auto"/>
          </w:tcPr>
          <w:p w14:paraId="5DB8264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konfigurację maksymalnej liczby urządzeń per konto gościnne i obsługuje co najmniej 20 urządzeń per konto gościnne.</w:t>
            </w:r>
          </w:p>
        </w:tc>
      </w:tr>
      <w:tr w:rsidR="00D96E44" w:rsidRPr="000A220F" w14:paraId="5D439861" w14:textId="77777777" w:rsidTr="00060F24">
        <w:tc>
          <w:tcPr>
            <w:tcW w:w="0" w:type="auto"/>
          </w:tcPr>
          <w:p w14:paraId="5221A00F"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NAC-05.16</w:t>
            </w:r>
          </w:p>
        </w:tc>
        <w:tc>
          <w:tcPr>
            <w:tcW w:w="0" w:type="auto"/>
          </w:tcPr>
          <w:p w14:paraId="6F063C48"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konfigurację czasu ważności hasła w dniach w przedziale zadanym w dniach.</w:t>
            </w:r>
          </w:p>
        </w:tc>
      </w:tr>
      <w:tr w:rsidR="00D96E44" w:rsidRPr="000A220F" w14:paraId="696454A7" w14:textId="77777777" w:rsidTr="00060F24">
        <w:tc>
          <w:tcPr>
            <w:tcW w:w="0" w:type="auto"/>
          </w:tcPr>
          <w:p w14:paraId="0539B5C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NAC-05.17</w:t>
            </w:r>
          </w:p>
        </w:tc>
        <w:tc>
          <w:tcPr>
            <w:tcW w:w="0" w:type="auto"/>
          </w:tcPr>
          <w:p w14:paraId="11FE71E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określenie profilu czasowego dla dostępu gościnnego, czyli domyślnego czasu ważności konta gościnnego z dokładnością do daty i godziny</w:t>
            </w:r>
          </w:p>
        </w:tc>
      </w:tr>
      <w:tr w:rsidR="00D96E44" w:rsidRPr="000A220F" w14:paraId="2B604137" w14:textId="77777777" w:rsidTr="00060F24">
        <w:tc>
          <w:tcPr>
            <w:tcW w:w="0" w:type="auto"/>
          </w:tcPr>
          <w:p w14:paraId="49106B2D"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NAC-05.18</w:t>
            </w:r>
          </w:p>
        </w:tc>
        <w:tc>
          <w:tcPr>
            <w:tcW w:w="0" w:type="auto"/>
          </w:tcPr>
          <w:p w14:paraId="15EC756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konfigurację polityki złożoności haseł użytkowników gościnnych:</w:t>
            </w:r>
          </w:p>
        </w:tc>
      </w:tr>
      <w:tr w:rsidR="00D96E44" w:rsidRPr="000A220F" w14:paraId="0941BC08" w14:textId="77777777" w:rsidTr="00060F24">
        <w:tc>
          <w:tcPr>
            <w:tcW w:w="0" w:type="auto"/>
          </w:tcPr>
          <w:p w14:paraId="26B2A430"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NAC-05.19</w:t>
            </w:r>
          </w:p>
        </w:tc>
        <w:tc>
          <w:tcPr>
            <w:tcW w:w="0" w:type="auto"/>
          </w:tcPr>
          <w:p w14:paraId="2E518AAC"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konfigurację polityki nazwy (login) użytkownika gościnnego w tym co najmniej tworzenie nazwy użytkownika z adresu e-mail i minimalnej długości nazwy użytkownika</w:t>
            </w:r>
          </w:p>
        </w:tc>
      </w:tr>
      <w:tr w:rsidR="00D96E44" w:rsidRPr="000A220F" w14:paraId="5DA58E30" w14:textId="77777777" w:rsidTr="00060F24">
        <w:tc>
          <w:tcPr>
            <w:tcW w:w="0" w:type="auto"/>
          </w:tcPr>
          <w:p w14:paraId="39D746B0"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NAC-05.20</w:t>
            </w:r>
          </w:p>
        </w:tc>
        <w:tc>
          <w:tcPr>
            <w:tcW w:w="0" w:type="auto"/>
          </w:tcPr>
          <w:p w14:paraId="12BFA83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tworzenie portalu typu Hotspot bez konieczności uwierzytelniania się gościa nazwą użytkownika i hasłem z opcjonalną akceptacją AUP (Acceptable Use Policy) i z koniecznością podania kodu dostępu.</w:t>
            </w:r>
          </w:p>
        </w:tc>
      </w:tr>
      <w:tr w:rsidR="00D96E44" w:rsidRPr="000A220F" w14:paraId="37726561" w14:textId="77777777" w:rsidTr="00060F24">
        <w:tc>
          <w:tcPr>
            <w:tcW w:w="0" w:type="auto"/>
          </w:tcPr>
          <w:p w14:paraId="334CAE7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NAC-05.21</w:t>
            </w:r>
          </w:p>
        </w:tc>
        <w:tc>
          <w:tcPr>
            <w:tcW w:w="0" w:type="auto"/>
          </w:tcPr>
          <w:p w14:paraId="1FCDDBB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przypisanie do każdego portalu gościnnego niezależnego wzorca językowego, interfejsu IP, portu HTTPS i certyfikatu SSL dla FQDN.</w:t>
            </w:r>
          </w:p>
        </w:tc>
      </w:tr>
      <w:tr w:rsidR="00D96E44" w:rsidRPr="000A220F" w14:paraId="0D4D6746" w14:textId="77777777" w:rsidTr="00060F24">
        <w:tc>
          <w:tcPr>
            <w:tcW w:w="0" w:type="auto"/>
          </w:tcPr>
          <w:p w14:paraId="3AA7FDAD"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NAC-05.22</w:t>
            </w:r>
          </w:p>
        </w:tc>
        <w:tc>
          <w:tcPr>
            <w:tcW w:w="0" w:type="auto"/>
          </w:tcPr>
          <w:p w14:paraId="59BB9B9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System umożliwia udostępnienie danych logowania gościnnego za pomocą email przez konfigurację bramy SMTP, secure SMTP i poprzez SMS, </w:t>
            </w:r>
          </w:p>
        </w:tc>
      </w:tr>
      <w:tr w:rsidR="00D96E44" w:rsidRPr="000A220F" w14:paraId="43DD167F" w14:textId="77777777" w:rsidTr="00060F24">
        <w:tc>
          <w:tcPr>
            <w:tcW w:w="0" w:type="auto"/>
          </w:tcPr>
          <w:p w14:paraId="6D7F935C"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NAC-05.23</w:t>
            </w:r>
          </w:p>
        </w:tc>
        <w:tc>
          <w:tcPr>
            <w:tcW w:w="0" w:type="auto"/>
          </w:tcPr>
          <w:p w14:paraId="524533B2"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wykorzystanie protokołu SAML 2.0 oraz funkcjonalności SSO dla portali gościnnych oraz sponsora.</w:t>
            </w:r>
          </w:p>
        </w:tc>
      </w:tr>
      <w:tr w:rsidR="00D96E44" w:rsidRPr="000A220F" w14:paraId="1523DF74" w14:textId="77777777" w:rsidTr="00060F24">
        <w:tc>
          <w:tcPr>
            <w:tcW w:w="0" w:type="auto"/>
          </w:tcPr>
          <w:p w14:paraId="13B4D00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NAC-05.24</w:t>
            </w:r>
          </w:p>
        </w:tc>
        <w:tc>
          <w:tcPr>
            <w:tcW w:w="0" w:type="auto"/>
          </w:tcPr>
          <w:p w14:paraId="1A9D070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wspiera API dla masowych operacji CRUD (Create, Read, Update, Delete) na kontach gościnnych.</w:t>
            </w:r>
          </w:p>
        </w:tc>
      </w:tr>
      <w:tr w:rsidR="00D96E44" w:rsidRPr="000A220F" w14:paraId="69213C60" w14:textId="77777777" w:rsidTr="00060F24">
        <w:tc>
          <w:tcPr>
            <w:tcW w:w="0" w:type="auto"/>
            <w:hideMark/>
          </w:tcPr>
          <w:p w14:paraId="1C40304C"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NAC-06</w:t>
            </w:r>
          </w:p>
        </w:tc>
        <w:tc>
          <w:tcPr>
            <w:tcW w:w="0" w:type="auto"/>
            <w:hideMark/>
          </w:tcPr>
          <w:p w14:paraId="65898E34"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Logowanie, raportowanie i diagnostyka</w:t>
            </w:r>
          </w:p>
        </w:tc>
      </w:tr>
      <w:tr w:rsidR="00D96E44" w:rsidRPr="000A220F" w14:paraId="08639C86" w14:textId="77777777" w:rsidTr="00060F24">
        <w:tc>
          <w:tcPr>
            <w:tcW w:w="0" w:type="auto"/>
            <w:hideMark/>
          </w:tcPr>
          <w:p w14:paraId="3B1626C3"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NAC-06.01</w:t>
            </w:r>
          </w:p>
        </w:tc>
        <w:tc>
          <w:tcPr>
            <w:tcW w:w="0" w:type="auto"/>
          </w:tcPr>
          <w:p w14:paraId="5BD9D24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umożliwiać generowanie m.in. następujących raportów:</w:t>
            </w:r>
          </w:p>
          <w:p w14:paraId="4E655DB6" w14:textId="77777777" w:rsidR="00D96E44" w:rsidRPr="000A220F" w:rsidRDefault="00D96E44">
            <w:pPr>
              <w:pStyle w:val="Akapitzlist"/>
              <w:numPr>
                <w:ilvl w:val="0"/>
                <w:numId w:val="6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lastRenderedPageBreak/>
              <w:t>raportów dla protokołów AAA:</w:t>
            </w:r>
          </w:p>
          <w:p w14:paraId="21C9007C" w14:textId="77777777" w:rsidR="00D96E44" w:rsidRPr="000A220F" w:rsidRDefault="00D96E44">
            <w:pPr>
              <w:pStyle w:val="Akapitzlist"/>
              <w:numPr>
                <w:ilvl w:val="0"/>
                <w:numId w:val="6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diagnostyki protokołów AAA </w:t>
            </w:r>
          </w:p>
          <w:p w14:paraId="37246811" w14:textId="77777777" w:rsidR="00D96E44" w:rsidRPr="000A220F" w:rsidRDefault="00D96E44">
            <w:pPr>
              <w:pStyle w:val="Akapitzlist"/>
              <w:numPr>
                <w:ilvl w:val="0"/>
                <w:numId w:val="6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trendów uwierzytelnienia 802.1X</w:t>
            </w:r>
          </w:p>
          <w:p w14:paraId="0AB937E9" w14:textId="77777777" w:rsidR="00D96E44" w:rsidRPr="000A220F" w:rsidRDefault="00D96E44">
            <w:pPr>
              <w:pStyle w:val="Akapitzlist"/>
              <w:numPr>
                <w:ilvl w:val="0"/>
                <w:numId w:val="6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accountingu RADIUS </w:t>
            </w:r>
          </w:p>
          <w:p w14:paraId="7EA2900D" w14:textId="77777777" w:rsidR="00D96E44" w:rsidRPr="000A220F" w:rsidRDefault="00D96E44">
            <w:pPr>
              <w:pStyle w:val="Akapitzlist"/>
              <w:numPr>
                <w:ilvl w:val="0"/>
                <w:numId w:val="6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uwierzytelniania RADIUS </w:t>
            </w:r>
          </w:p>
          <w:p w14:paraId="3D7D3B95" w14:textId="77777777" w:rsidR="00D96E44" w:rsidRPr="000A220F" w:rsidRDefault="00D96E44">
            <w:pPr>
              <w:pStyle w:val="Akapitzlist"/>
              <w:numPr>
                <w:ilvl w:val="0"/>
                <w:numId w:val="6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raportów dozwolonych protokołów</w:t>
            </w:r>
          </w:p>
        </w:tc>
      </w:tr>
      <w:tr w:rsidR="00D96E44" w:rsidRPr="000A220F" w14:paraId="11929C84" w14:textId="77777777" w:rsidTr="00060F24">
        <w:tc>
          <w:tcPr>
            <w:tcW w:w="0" w:type="auto"/>
            <w:hideMark/>
          </w:tcPr>
          <w:p w14:paraId="7078688A"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lastRenderedPageBreak/>
              <w:t>NAC-06.02</w:t>
            </w:r>
          </w:p>
        </w:tc>
        <w:tc>
          <w:tcPr>
            <w:tcW w:w="0" w:type="auto"/>
          </w:tcPr>
          <w:p w14:paraId="564F683F"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umożliwiać generowanie raportów sumarycznej informacji o uwierzytelnieniach RADIUS per protokół, w tym:</w:t>
            </w:r>
            <w:r w:rsidRPr="000A220F">
              <w:rPr>
                <w:rFonts w:ascii="Times New Roman" w:hAnsi="Times New Roman" w:cs="Times New Roman"/>
                <w:iCs/>
                <w:sz w:val="24"/>
                <w:szCs w:val="24"/>
                <w:lang w:val="pl-PL"/>
              </w:rPr>
              <w:tab/>
            </w:r>
          </w:p>
          <w:p w14:paraId="3F5F2B4D" w14:textId="77777777" w:rsidR="00D96E44" w:rsidRPr="000A220F" w:rsidRDefault="00D96E44">
            <w:pPr>
              <w:pStyle w:val="Akapitzlist"/>
              <w:numPr>
                <w:ilvl w:val="0"/>
                <w:numId w:val="61"/>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uwierzytelnień pomyślnych</w:t>
            </w:r>
          </w:p>
          <w:p w14:paraId="410D10D3" w14:textId="77777777" w:rsidR="00D96E44" w:rsidRPr="000A220F" w:rsidRDefault="00D96E44">
            <w:pPr>
              <w:pStyle w:val="Akapitzlist"/>
              <w:numPr>
                <w:ilvl w:val="0"/>
                <w:numId w:val="61"/>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uwierzytelnień nieudanych</w:t>
            </w:r>
          </w:p>
          <w:p w14:paraId="2D4B3F0D" w14:textId="77777777" w:rsidR="00D96E44" w:rsidRPr="000A220F" w:rsidRDefault="00D96E44">
            <w:pPr>
              <w:pStyle w:val="Akapitzlist"/>
              <w:numPr>
                <w:ilvl w:val="0"/>
                <w:numId w:val="61"/>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„N” największych ilości uwierzytelnień RADIUS per protokół EAP (Top5), w tym:</w:t>
            </w:r>
          </w:p>
          <w:p w14:paraId="3ABEABBE" w14:textId="77777777" w:rsidR="00D96E44" w:rsidRPr="000A220F" w:rsidRDefault="00D96E44">
            <w:pPr>
              <w:pStyle w:val="Akapitzlist"/>
              <w:numPr>
                <w:ilvl w:val="2"/>
                <w:numId w:val="61"/>
              </w:num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uwierzytelnień pomyślnych</w:t>
            </w:r>
          </w:p>
          <w:p w14:paraId="3FCF5F95" w14:textId="77777777" w:rsidR="00D96E44" w:rsidRPr="000A220F" w:rsidRDefault="00D96E44">
            <w:pPr>
              <w:pStyle w:val="Akapitzlist"/>
              <w:numPr>
                <w:ilvl w:val="2"/>
                <w:numId w:val="61"/>
              </w:num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uwierzytelnień nieudanych</w:t>
            </w:r>
          </w:p>
        </w:tc>
      </w:tr>
      <w:tr w:rsidR="00D96E44" w:rsidRPr="000A220F" w14:paraId="33D1B69D" w14:textId="77777777" w:rsidTr="00060F24">
        <w:tc>
          <w:tcPr>
            <w:tcW w:w="0" w:type="auto"/>
            <w:hideMark/>
          </w:tcPr>
          <w:p w14:paraId="408B2F12"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NAC-06.03</w:t>
            </w:r>
          </w:p>
        </w:tc>
        <w:tc>
          <w:tcPr>
            <w:tcW w:w="0" w:type="auto"/>
          </w:tcPr>
          <w:p w14:paraId="3699AB7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umożliwiać generowanie raportów dla poszczególnych instancji serwerów systemu, w tym:</w:t>
            </w:r>
          </w:p>
          <w:p w14:paraId="4052E917" w14:textId="77777777" w:rsidR="00D96E44" w:rsidRPr="000A220F" w:rsidRDefault="00D96E44">
            <w:pPr>
              <w:pStyle w:val="Akapitzlist"/>
              <w:numPr>
                <w:ilvl w:val="0"/>
                <w:numId w:val="6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uwierzytelnień RADIUS per serwer</w:t>
            </w:r>
          </w:p>
          <w:p w14:paraId="47C4E56E" w14:textId="77777777" w:rsidR="00D96E44" w:rsidRPr="000A220F" w:rsidRDefault="00D96E44">
            <w:pPr>
              <w:pStyle w:val="Akapitzlist"/>
              <w:numPr>
                <w:ilvl w:val="0"/>
                <w:numId w:val="6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Top „N” uwierzytelnień per serwer</w:t>
            </w:r>
          </w:p>
          <w:p w14:paraId="67A29123" w14:textId="77777777" w:rsidR="00D96E44" w:rsidRPr="000A220F" w:rsidRDefault="00D96E44">
            <w:pPr>
              <w:pStyle w:val="Akapitzlist"/>
              <w:numPr>
                <w:ilvl w:val="0"/>
                <w:numId w:val="62"/>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monitorowania Online Certificate Status Protocol (OCSP)</w:t>
            </w:r>
          </w:p>
          <w:p w14:paraId="62A6E64C" w14:textId="77777777" w:rsidR="00D96E44" w:rsidRPr="000A220F" w:rsidRDefault="00D96E44">
            <w:pPr>
              <w:pStyle w:val="Akapitzlist"/>
              <w:numPr>
                <w:ilvl w:val="0"/>
                <w:numId w:val="6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administratorów systemu i ich uprawnień </w:t>
            </w:r>
          </w:p>
          <w:p w14:paraId="37DDD1BE" w14:textId="77777777" w:rsidR="00D96E44" w:rsidRPr="000A220F" w:rsidRDefault="00D96E44">
            <w:pPr>
              <w:pStyle w:val="Akapitzlist"/>
              <w:numPr>
                <w:ilvl w:val="0"/>
                <w:numId w:val="6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logowania administratorów do systemu </w:t>
            </w:r>
          </w:p>
          <w:p w14:paraId="53C44196" w14:textId="77777777" w:rsidR="00D96E44" w:rsidRPr="000A220F" w:rsidRDefault="00D96E44">
            <w:pPr>
              <w:pStyle w:val="Akapitzlist"/>
              <w:numPr>
                <w:ilvl w:val="0"/>
                <w:numId w:val="6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zmian konfiguracji serwera dokonanych przez administratorów</w:t>
            </w:r>
          </w:p>
          <w:p w14:paraId="2B14EFFC" w14:textId="77777777" w:rsidR="00D96E44" w:rsidRPr="000A220F" w:rsidRDefault="00D96E44">
            <w:pPr>
              <w:pStyle w:val="Akapitzlist"/>
              <w:numPr>
                <w:ilvl w:val="0"/>
                <w:numId w:val="6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stanu serwera (w tym użycia CPU, pamięci, stanu procesów i opóźnienia RADIUS)</w:t>
            </w:r>
          </w:p>
          <w:p w14:paraId="5D475DE1" w14:textId="77777777" w:rsidR="00D96E44" w:rsidRPr="000A220F" w:rsidRDefault="00D96E44">
            <w:pPr>
              <w:pStyle w:val="Akapitzlist"/>
              <w:numPr>
                <w:ilvl w:val="0"/>
                <w:numId w:val="6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zmian operacyjnych serwera dokonanych przez administratorów</w:t>
            </w:r>
          </w:p>
          <w:p w14:paraId="15E95795" w14:textId="77777777" w:rsidR="00D96E44" w:rsidRPr="000A220F" w:rsidRDefault="00D96E44">
            <w:pPr>
              <w:pStyle w:val="Akapitzlist"/>
              <w:numPr>
                <w:ilvl w:val="0"/>
                <w:numId w:val="6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zmian haseł przez użytkowników</w:t>
            </w:r>
          </w:p>
        </w:tc>
      </w:tr>
      <w:tr w:rsidR="00D96E44" w:rsidRPr="000A220F" w14:paraId="4E30E52A" w14:textId="77777777" w:rsidTr="00060F24">
        <w:tc>
          <w:tcPr>
            <w:tcW w:w="0" w:type="auto"/>
            <w:hideMark/>
          </w:tcPr>
          <w:p w14:paraId="0F576374"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NAC-06.04</w:t>
            </w:r>
          </w:p>
        </w:tc>
        <w:tc>
          <w:tcPr>
            <w:tcW w:w="0" w:type="auto"/>
          </w:tcPr>
          <w:p w14:paraId="268F1862"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umożliwiać generowanie raportów dla stacji końcowych, w tym:</w:t>
            </w:r>
          </w:p>
          <w:p w14:paraId="5AA726C4" w14:textId="77777777" w:rsidR="00D96E44" w:rsidRPr="000A220F" w:rsidRDefault="00D96E44">
            <w:pPr>
              <w:pStyle w:val="Akapitzlist"/>
              <w:numPr>
                <w:ilvl w:val="0"/>
                <w:numId w:val="63"/>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uwierzytelnień typu MAC Authentication </w:t>
            </w:r>
          </w:p>
          <w:p w14:paraId="59870BC3" w14:textId="77777777" w:rsidR="00D96E44" w:rsidRPr="000A220F" w:rsidRDefault="00D96E44">
            <w:pPr>
              <w:pStyle w:val="Akapitzlist"/>
              <w:numPr>
                <w:ilvl w:val="0"/>
                <w:numId w:val="63"/>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Top „N” uwierzytelnień per adres MAC stacji</w:t>
            </w:r>
          </w:p>
          <w:p w14:paraId="2CDB1A86" w14:textId="77777777" w:rsidR="00D96E44" w:rsidRPr="000A220F" w:rsidRDefault="00D96E44">
            <w:pPr>
              <w:pStyle w:val="Akapitzlist"/>
              <w:numPr>
                <w:ilvl w:val="0"/>
                <w:numId w:val="63"/>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Top „N” uwierzytelnień per maszyna</w:t>
            </w:r>
          </w:p>
          <w:p w14:paraId="6C95429F" w14:textId="77777777" w:rsidR="00D96E44" w:rsidRPr="000A220F" w:rsidRDefault="00D96E44">
            <w:pPr>
              <w:pStyle w:val="Akapitzlist"/>
              <w:numPr>
                <w:ilvl w:val="0"/>
                <w:numId w:val="63"/>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Top „N” uwierzytelnień per RADIUS Calling Station ID</w:t>
            </w:r>
          </w:p>
          <w:p w14:paraId="3529B397" w14:textId="77777777" w:rsidR="00D96E44" w:rsidRPr="000A220F" w:rsidRDefault="00D96E44">
            <w:pPr>
              <w:pStyle w:val="Akapitzlist"/>
              <w:numPr>
                <w:ilvl w:val="0"/>
                <w:numId w:val="63"/>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działań podsystemu profilera per adres MAC</w:t>
            </w:r>
          </w:p>
          <w:p w14:paraId="1BDB7C01" w14:textId="77777777" w:rsidR="00D96E44" w:rsidRPr="000A220F" w:rsidRDefault="00D96E44">
            <w:pPr>
              <w:pStyle w:val="Akapitzlist"/>
              <w:numPr>
                <w:ilvl w:val="0"/>
                <w:numId w:val="63"/>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czasu wymaganego na sprofilowanie stacji per adres MAC</w:t>
            </w:r>
          </w:p>
        </w:tc>
      </w:tr>
      <w:tr w:rsidR="00D96E44" w:rsidRPr="000A220F" w14:paraId="72562897" w14:textId="77777777" w:rsidTr="00060F24">
        <w:tc>
          <w:tcPr>
            <w:tcW w:w="0" w:type="auto"/>
            <w:hideMark/>
          </w:tcPr>
          <w:p w14:paraId="44D45BF1"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NAC-06.05</w:t>
            </w:r>
          </w:p>
        </w:tc>
        <w:tc>
          <w:tcPr>
            <w:tcW w:w="0" w:type="auto"/>
          </w:tcPr>
          <w:p w14:paraId="21D804A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umożliwiać generowanie raportów dla błędów, w tym:</w:t>
            </w:r>
          </w:p>
          <w:p w14:paraId="7737DEF9" w14:textId="77777777" w:rsidR="00D96E44" w:rsidRPr="000A220F" w:rsidRDefault="00D96E44">
            <w:pPr>
              <w:pStyle w:val="Akapitzlist"/>
              <w:numPr>
                <w:ilvl w:val="0"/>
                <w:numId w:val="6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błędów uwierzytelniania per szczegółowy kod błędu, który wystąpił</w:t>
            </w:r>
          </w:p>
          <w:p w14:paraId="3571E1E8" w14:textId="77777777" w:rsidR="00D96E44" w:rsidRPr="000A220F" w:rsidRDefault="00D96E44">
            <w:pPr>
              <w:pStyle w:val="Akapitzlist"/>
              <w:numPr>
                <w:ilvl w:val="0"/>
                <w:numId w:val="6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sumarycznych przyczyn nieudanych uwierzytelnień</w:t>
            </w:r>
          </w:p>
          <w:p w14:paraId="6CF44709" w14:textId="77777777" w:rsidR="00D96E44" w:rsidRPr="000A220F" w:rsidRDefault="00D96E44">
            <w:pPr>
              <w:pStyle w:val="Akapitzlist"/>
              <w:numPr>
                <w:ilvl w:val="0"/>
                <w:numId w:val="6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Top „N” uwierzytelnień per rodzaj błędu</w:t>
            </w:r>
          </w:p>
        </w:tc>
      </w:tr>
      <w:tr w:rsidR="00D96E44" w:rsidRPr="000A220F" w14:paraId="763F5FAD" w14:textId="77777777" w:rsidTr="00060F24">
        <w:tc>
          <w:tcPr>
            <w:tcW w:w="0" w:type="auto"/>
          </w:tcPr>
          <w:p w14:paraId="6E6020AA"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NAC-06.06</w:t>
            </w:r>
          </w:p>
        </w:tc>
        <w:tc>
          <w:tcPr>
            <w:tcW w:w="0" w:type="auto"/>
          </w:tcPr>
          <w:p w14:paraId="78D204AD"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umożliwiać generowanie raportów dla urządzeń sieciowych:</w:t>
            </w:r>
          </w:p>
          <w:p w14:paraId="2C0A68D8" w14:textId="77777777" w:rsidR="00D96E44" w:rsidRPr="000A220F" w:rsidRDefault="00D96E44">
            <w:pPr>
              <w:pStyle w:val="Akapitzlist"/>
              <w:numPr>
                <w:ilvl w:val="0"/>
                <w:numId w:val="65"/>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sumarycznych uwierzytelnień dla urządzeń sieciowych</w:t>
            </w:r>
          </w:p>
          <w:p w14:paraId="2664F405" w14:textId="77777777" w:rsidR="00D96E44" w:rsidRPr="000A220F" w:rsidRDefault="00D96E44">
            <w:pPr>
              <w:pStyle w:val="Akapitzlist"/>
              <w:numPr>
                <w:ilvl w:val="0"/>
                <w:numId w:val="65"/>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Top „N” uwierzytelnień per urządzenie sieciowe</w:t>
            </w:r>
          </w:p>
          <w:p w14:paraId="09F23D96" w14:textId="77777777" w:rsidR="00D96E44" w:rsidRPr="000A220F" w:rsidRDefault="00D96E44">
            <w:pPr>
              <w:pStyle w:val="Akapitzlist"/>
              <w:numPr>
                <w:ilvl w:val="0"/>
                <w:numId w:val="65"/>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niedostępności serwera AAA dla urządzenia sieciowego</w:t>
            </w:r>
          </w:p>
          <w:p w14:paraId="2D3147D5" w14:textId="77777777" w:rsidR="00D96E44" w:rsidRPr="000A220F" w:rsidRDefault="00D96E44">
            <w:pPr>
              <w:pStyle w:val="Akapitzlist"/>
              <w:numPr>
                <w:ilvl w:val="0"/>
                <w:numId w:val="65"/>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wiadomości logowanych przez urządzenia sieciowe</w:t>
            </w:r>
          </w:p>
          <w:p w14:paraId="569D93E3" w14:textId="77777777" w:rsidR="00D96E44" w:rsidRPr="000A220F" w:rsidRDefault="00D96E44">
            <w:pPr>
              <w:pStyle w:val="Akapitzlist"/>
              <w:numPr>
                <w:ilvl w:val="0"/>
                <w:numId w:val="65"/>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stanu portów i sesji urządzenia sieciowego widocznych przez SNMP</w:t>
            </w:r>
          </w:p>
        </w:tc>
      </w:tr>
      <w:tr w:rsidR="00D96E44" w:rsidRPr="000A220F" w14:paraId="2E70BD1C" w14:textId="77777777" w:rsidTr="00060F24">
        <w:tc>
          <w:tcPr>
            <w:tcW w:w="0" w:type="auto"/>
          </w:tcPr>
          <w:p w14:paraId="7846657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lastRenderedPageBreak/>
              <w:t>NAC-06.07</w:t>
            </w:r>
          </w:p>
        </w:tc>
        <w:tc>
          <w:tcPr>
            <w:tcW w:w="0" w:type="auto"/>
          </w:tcPr>
          <w:p w14:paraId="3FB026C8"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umożliwiać generowanie raportów użytkowników:</w:t>
            </w:r>
          </w:p>
          <w:p w14:paraId="63CC8D50" w14:textId="77777777" w:rsidR="00D96E44" w:rsidRPr="000A220F" w:rsidRDefault="00D96E44">
            <w:pPr>
              <w:pStyle w:val="Akapitzlist"/>
              <w:numPr>
                <w:ilvl w:val="0"/>
                <w:numId w:val="6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sumarycznych uwierzytelnień użytkowników</w:t>
            </w:r>
          </w:p>
          <w:p w14:paraId="39561AEB" w14:textId="07B25195" w:rsidR="00D96E44" w:rsidRPr="000A220F" w:rsidRDefault="00D96E44">
            <w:pPr>
              <w:pStyle w:val="Akapitzlist"/>
              <w:numPr>
                <w:ilvl w:val="0"/>
                <w:numId w:val="6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Top „N”</w:t>
            </w:r>
            <w:r>
              <w:rPr>
                <w:rFonts w:ascii="Times New Roman" w:hAnsi="Times New Roman" w:cs="Times New Roman"/>
                <w:iCs/>
                <w:sz w:val="24"/>
                <w:szCs w:val="24"/>
                <w:lang w:val="pl-PL"/>
              </w:rPr>
              <w:t xml:space="preserve"> </w:t>
            </w:r>
            <w:r w:rsidRPr="000A220F">
              <w:rPr>
                <w:rFonts w:ascii="Times New Roman" w:hAnsi="Times New Roman" w:cs="Times New Roman"/>
                <w:iCs/>
                <w:sz w:val="24"/>
                <w:szCs w:val="24"/>
                <w:lang w:val="pl-PL"/>
              </w:rPr>
              <w:t>uwierzytelnień per użytkownik</w:t>
            </w:r>
          </w:p>
          <w:p w14:paraId="37536F94" w14:textId="77777777" w:rsidR="00D96E44" w:rsidRPr="000A220F" w:rsidRDefault="00D96E44">
            <w:pPr>
              <w:pStyle w:val="Akapitzlist"/>
              <w:numPr>
                <w:ilvl w:val="0"/>
                <w:numId w:val="6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sesji użytkowników gościnnych</w:t>
            </w:r>
          </w:p>
          <w:p w14:paraId="16EC622D" w14:textId="77777777" w:rsidR="00D96E44" w:rsidRPr="000A220F" w:rsidRDefault="00D96E44">
            <w:pPr>
              <w:pStyle w:val="Akapitzlist"/>
              <w:numPr>
                <w:ilvl w:val="0"/>
                <w:numId w:val="6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aktywności użytkowników gościnnych </w:t>
            </w:r>
          </w:p>
          <w:p w14:paraId="057F10EC" w14:textId="77777777" w:rsidR="00D96E44" w:rsidRPr="000A220F" w:rsidRDefault="00D96E44">
            <w:pPr>
              <w:pStyle w:val="Akapitzlist"/>
              <w:numPr>
                <w:ilvl w:val="0"/>
                <w:numId w:val="6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sumarycznych uwierzytelnień sponsorów dostępu gościnnego</w:t>
            </w:r>
          </w:p>
          <w:p w14:paraId="76B8E687" w14:textId="77777777" w:rsidR="00D96E44" w:rsidRPr="000A220F" w:rsidRDefault="00D96E44">
            <w:pPr>
              <w:pStyle w:val="Akapitzlist"/>
              <w:numPr>
                <w:ilvl w:val="0"/>
                <w:numId w:val="6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uwierzytelnień per unikalny użytkownik</w:t>
            </w:r>
          </w:p>
        </w:tc>
      </w:tr>
      <w:tr w:rsidR="00D96E44" w:rsidRPr="000A220F" w14:paraId="7F59895B" w14:textId="77777777" w:rsidTr="00060F24">
        <w:tc>
          <w:tcPr>
            <w:tcW w:w="0" w:type="auto"/>
          </w:tcPr>
          <w:p w14:paraId="36139C9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NAC-06.08</w:t>
            </w:r>
          </w:p>
        </w:tc>
        <w:tc>
          <w:tcPr>
            <w:tcW w:w="0" w:type="auto"/>
          </w:tcPr>
          <w:p w14:paraId="296AEFEC"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umożliwiać generowanie raportów katalogu sesji</w:t>
            </w:r>
          </w:p>
          <w:p w14:paraId="06830AE0" w14:textId="77777777" w:rsidR="00D96E44" w:rsidRPr="000A220F" w:rsidRDefault="00D96E44">
            <w:pPr>
              <w:pStyle w:val="Akapitzlist"/>
              <w:numPr>
                <w:ilvl w:val="0"/>
                <w:numId w:val="6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aktywnych sesji RADIUS </w:t>
            </w:r>
          </w:p>
          <w:p w14:paraId="6C44FA8E" w14:textId="77777777" w:rsidR="00D96E44" w:rsidRPr="000A220F" w:rsidRDefault="00D96E44">
            <w:pPr>
              <w:pStyle w:val="Akapitzlist"/>
              <w:numPr>
                <w:ilvl w:val="0"/>
                <w:numId w:val="6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historii sesji RADIUS</w:t>
            </w:r>
          </w:p>
          <w:p w14:paraId="2D4D08DB" w14:textId="77777777" w:rsidR="00D96E44" w:rsidRPr="000A220F" w:rsidRDefault="00D96E44">
            <w:pPr>
              <w:pStyle w:val="Akapitzlist"/>
              <w:numPr>
                <w:ilvl w:val="0"/>
                <w:numId w:val="6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zaterminowanych sesji RADIUS</w:t>
            </w:r>
          </w:p>
        </w:tc>
      </w:tr>
      <w:tr w:rsidR="00D96E44" w:rsidRPr="000A220F" w14:paraId="3B554CF9" w14:textId="77777777" w:rsidTr="00060F24">
        <w:tc>
          <w:tcPr>
            <w:tcW w:w="0" w:type="auto"/>
          </w:tcPr>
          <w:p w14:paraId="28F7530F"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lang w:val="pl-PL"/>
              </w:rPr>
              <w:t>NAC-06.09</w:t>
            </w:r>
          </w:p>
        </w:tc>
        <w:tc>
          <w:tcPr>
            <w:tcW w:w="0" w:type="auto"/>
          </w:tcPr>
          <w:p w14:paraId="333A289D"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generowanie alarmów systemowych w sytuacjach krytycznych za pomocą</w:t>
            </w:r>
          </w:p>
          <w:p w14:paraId="5934D16C" w14:textId="77777777" w:rsidR="00D96E44" w:rsidRPr="000A220F" w:rsidRDefault="00D96E44">
            <w:pPr>
              <w:pStyle w:val="Akapitzlist"/>
              <w:numPr>
                <w:ilvl w:val="0"/>
                <w:numId w:val="68"/>
              </w:num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wiadomości e-mail</w:t>
            </w:r>
          </w:p>
          <w:p w14:paraId="5A52F386" w14:textId="77777777" w:rsidR="00D96E44" w:rsidRPr="000A220F" w:rsidRDefault="00D96E44">
            <w:pPr>
              <w:pStyle w:val="Akapitzlist"/>
              <w:numPr>
                <w:ilvl w:val="0"/>
                <w:numId w:val="68"/>
              </w:num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syslog</w:t>
            </w:r>
          </w:p>
        </w:tc>
      </w:tr>
      <w:tr w:rsidR="00D96E44" w:rsidRPr="000A220F" w14:paraId="518ECA6E" w14:textId="77777777" w:rsidTr="00060F24">
        <w:tc>
          <w:tcPr>
            <w:tcW w:w="0" w:type="auto"/>
          </w:tcPr>
          <w:p w14:paraId="5276B882"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lang w:val="pl-PL"/>
              </w:rPr>
              <w:t>NAC-06.10</w:t>
            </w:r>
          </w:p>
        </w:tc>
        <w:tc>
          <w:tcPr>
            <w:tcW w:w="0" w:type="auto"/>
          </w:tcPr>
          <w:p w14:paraId="2F913B1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Alarmy mogą być generowane w następujących sytuacjach:</w:t>
            </w:r>
          </w:p>
          <w:p w14:paraId="71943EA9" w14:textId="77777777" w:rsidR="00D96E44" w:rsidRPr="000A220F" w:rsidRDefault="00D96E44">
            <w:pPr>
              <w:pStyle w:val="Akapitzlist"/>
              <w:numPr>
                <w:ilvl w:val="0"/>
                <w:numId w:val="69"/>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ilość obsługiwanych transakcji RADIUS na sekundę spadnie poniżej zadanego poziomu</w:t>
            </w:r>
          </w:p>
          <w:p w14:paraId="5F34D5C6" w14:textId="77777777" w:rsidR="00D96E44" w:rsidRPr="000A220F" w:rsidRDefault="00D96E44">
            <w:pPr>
              <w:pStyle w:val="Akapitzlist"/>
              <w:numPr>
                <w:ilvl w:val="0"/>
                <w:numId w:val="69"/>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opóźnienie (latency) obsługi transakcji RADIUS będzie dłuższe od zadanego </w:t>
            </w:r>
          </w:p>
          <w:p w14:paraId="08F9FADA" w14:textId="77777777" w:rsidR="00D96E44" w:rsidRPr="000A220F" w:rsidRDefault="00D96E44">
            <w:pPr>
              <w:pStyle w:val="Akapitzlist"/>
              <w:numPr>
                <w:ilvl w:val="0"/>
                <w:numId w:val="69"/>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status krytycznych procesów będzie niepożądany, w tym status:</w:t>
            </w:r>
          </w:p>
          <w:p w14:paraId="79194293" w14:textId="77777777" w:rsidR="00D96E44" w:rsidRPr="000A220F" w:rsidRDefault="00D96E44">
            <w:pPr>
              <w:pStyle w:val="Akapitzlist"/>
              <w:numPr>
                <w:ilvl w:val="2"/>
                <w:numId w:val="7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procesu wewnętrznej bazy danych systemu</w:t>
            </w:r>
          </w:p>
          <w:p w14:paraId="591C093F" w14:textId="77777777" w:rsidR="00D96E44" w:rsidRPr="000A220F" w:rsidRDefault="00D96E44">
            <w:pPr>
              <w:pStyle w:val="Akapitzlist"/>
              <w:numPr>
                <w:ilvl w:val="2"/>
                <w:numId w:val="7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serwera aplikacyjnego systemu</w:t>
            </w:r>
          </w:p>
          <w:p w14:paraId="239B9BDE" w14:textId="77777777" w:rsidR="00D96E44" w:rsidRPr="000A220F" w:rsidRDefault="00D96E44">
            <w:pPr>
              <w:pStyle w:val="Akapitzlist"/>
              <w:numPr>
                <w:ilvl w:val="2"/>
                <w:numId w:val="7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bazy danych sesji </w:t>
            </w:r>
          </w:p>
          <w:p w14:paraId="23B74F4B" w14:textId="77777777" w:rsidR="00D96E44" w:rsidRPr="000A220F" w:rsidRDefault="00D96E44">
            <w:pPr>
              <w:pStyle w:val="Akapitzlist"/>
              <w:numPr>
                <w:ilvl w:val="2"/>
                <w:numId w:val="7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kolektora i procesora wiadomości log</w:t>
            </w:r>
          </w:p>
          <w:p w14:paraId="4A69BA33" w14:textId="77777777" w:rsidR="00D96E44" w:rsidRPr="000A220F" w:rsidRDefault="00D96E44">
            <w:pPr>
              <w:pStyle w:val="Akapitzlist"/>
              <w:numPr>
                <w:ilvl w:val="2"/>
                <w:numId w:val="7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błędy generowane przez system mają ważność powyżej "Error" w rozumieniu protokołu Syslog (Severity 3 i wyżej)</w:t>
            </w:r>
          </w:p>
          <w:p w14:paraId="55191B15" w14:textId="77777777" w:rsidR="00D96E44" w:rsidRPr="000A220F" w:rsidRDefault="00D96E44">
            <w:pPr>
              <w:pStyle w:val="Akapitzlist"/>
              <w:numPr>
                <w:ilvl w:val="2"/>
                <w:numId w:val="7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stan obciążenia systemu wzrośnie powyżej zadanego poziomu, w tym:</w:t>
            </w:r>
          </w:p>
          <w:p w14:paraId="3F30C554" w14:textId="77777777" w:rsidR="00D96E44" w:rsidRPr="000A220F" w:rsidRDefault="00D96E44">
            <w:pPr>
              <w:pStyle w:val="Akapitzlist"/>
              <w:numPr>
                <w:ilvl w:val="2"/>
                <w:numId w:val="7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obciążenie systemu (load)</w:t>
            </w:r>
          </w:p>
          <w:p w14:paraId="4D0EF30B" w14:textId="77777777" w:rsidR="00D96E44" w:rsidRPr="000A220F" w:rsidRDefault="00D96E44">
            <w:pPr>
              <w:pStyle w:val="Akapitzlist"/>
              <w:numPr>
                <w:ilvl w:val="2"/>
                <w:numId w:val="7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zajętość pamięci</w:t>
            </w:r>
          </w:p>
        </w:tc>
      </w:tr>
      <w:tr w:rsidR="00D96E44" w:rsidRPr="000A220F" w14:paraId="441BA5BF" w14:textId="77777777" w:rsidTr="00060F24">
        <w:tc>
          <w:tcPr>
            <w:tcW w:w="0" w:type="auto"/>
          </w:tcPr>
          <w:p w14:paraId="6DF8CB3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NAC-06.11</w:t>
            </w:r>
          </w:p>
        </w:tc>
        <w:tc>
          <w:tcPr>
            <w:tcW w:w="0" w:type="auto"/>
          </w:tcPr>
          <w:p w14:paraId="7C9883A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posiada zintegrowany z interfejsem graficznym zestaw narzędzi diagnostycznych dla rozwiązywania problemów, w tym:</w:t>
            </w:r>
          </w:p>
          <w:p w14:paraId="01FF5797" w14:textId="77777777" w:rsidR="00D96E44" w:rsidRPr="000A220F" w:rsidRDefault="00D96E44">
            <w:pPr>
              <w:pStyle w:val="Akapitzlist"/>
              <w:numPr>
                <w:ilvl w:val="0"/>
                <w:numId w:val="71"/>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badanie łączności IP za pomocą ping, nslookup, traceroute</w:t>
            </w:r>
          </w:p>
          <w:p w14:paraId="3BCFFF11" w14:textId="77777777" w:rsidR="00D96E44" w:rsidRPr="000A220F" w:rsidRDefault="00D96E44">
            <w:pPr>
              <w:pStyle w:val="Akapitzlist"/>
              <w:numPr>
                <w:ilvl w:val="0"/>
                <w:numId w:val="71"/>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wyszukiwanie zdarzeń RADIUS z uwzględnieniem:</w:t>
            </w:r>
          </w:p>
          <w:p w14:paraId="35790665" w14:textId="77777777" w:rsidR="00D96E44" w:rsidRPr="000A220F" w:rsidRDefault="00D96E44">
            <w:pPr>
              <w:pStyle w:val="Akapitzlist"/>
              <w:numPr>
                <w:ilvl w:val="2"/>
                <w:numId w:val="7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nazwy użytkownika</w:t>
            </w:r>
          </w:p>
          <w:p w14:paraId="7EF72BA7" w14:textId="77777777" w:rsidR="00D96E44" w:rsidRPr="000A220F" w:rsidRDefault="00D96E44">
            <w:pPr>
              <w:pStyle w:val="Akapitzlist"/>
              <w:numPr>
                <w:ilvl w:val="2"/>
                <w:numId w:val="7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adresu MAC</w:t>
            </w:r>
          </w:p>
          <w:p w14:paraId="6B529323" w14:textId="77777777" w:rsidR="00D96E44" w:rsidRPr="000A220F" w:rsidRDefault="00D96E44">
            <w:pPr>
              <w:pStyle w:val="Akapitzlist"/>
              <w:numPr>
                <w:ilvl w:val="2"/>
                <w:numId w:val="7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statusu uwierzytelnienia (udana lub nieudana)</w:t>
            </w:r>
          </w:p>
          <w:p w14:paraId="59E38E17" w14:textId="77777777" w:rsidR="00D96E44" w:rsidRPr="000A220F" w:rsidRDefault="00D96E44">
            <w:pPr>
              <w:pStyle w:val="Akapitzlist"/>
              <w:numPr>
                <w:ilvl w:val="2"/>
                <w:numId w:val="7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powodu, jeżeli uwierzytelnienie nieudane</w:t>
            </w:r>
          </w:p>
          <w:p w14:paraId="09CEE33F" w14:textId="77777777" w:rsidR="00D96E44" w:rsidRPr="000A220F" w:rsidRDefault="00D96E44">
            <w:pPr>
              <w:pStyle w:val="Akapitzlist"/>
              <w:numPr>
                <w:ilvl w:val="2"/>
                <w:numId w:val="7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zakresu czasowego, co do dnia, godziny i minuty</w:t>
            </w:r>
          </w:p>
          <w:p w14:paraId="60F0A806" w14:textId="77777777" w:rsidR="00D96E44" w:rsidRPr="000A220F" w:rsidRDefault="00D96E44">
            <w:pPr>
              <w:pStyle w:val="Akapitzlist"/>
              <w:numPr>
                <w:ilvl w:val="0"/>
                <w:numId w:val="71"/>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wykonanie zdalnego polecenia na urządzeniu sieciowym</w:t>
            </w:r>
          </w:p>
          <w:p w14:paraId="0B6ADA9B" w14:textId="77777777" w:rsidR="00D96E44" w:rsidRPr="000A220F" w:rsidRDefault="00D96E44">
            <w:pPr>
              <w:pStyle w:val="Akapitzlist"/>
              <w:numPr>
                <w:ilvl w:val="0"/>
                <w:numId w:val="71"/>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ewaluację zgodności konfiguracji urządzenia sieciowego pod kątem:</w:t>
            </w:r>
          </w:p>
          <w:p w14:paraId="1D51196B" w14:textId="77777777" w:rsidR="00D96E44" w:rsidRPr="000A220F" w:rsidRDefault="00D96E44">
            <w:pPr>
              <w:pStyle w:val="Akapitzlist"/>
              <w:numPr>
                <w:ilvl w:val="2"/>
                <w:numId w:val="73"/>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definicji serwerów AAA</w:t>
            </w:r>
          </w:p>
          <w:p w14:paraId="4B48DEAF" w14:textId="77777777" w:rsidR="00D96E44" w:rsidRPr="000A220F" w:rsidRDefault="00D96E44">
            <w:pPr>
              <w:pStyle w:val="Akapitzlist"/>
              <w:numPr>
                <w:ilvl w:val="2"/>
                <w:numId w:val="73"/>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lastRenderedPageBreak/>
              <w:t>protokołu RADIUS</w:t>
            </w:r>
          </w:p>
          <w:p w14:paraId="4593BDFC" w14:textId="77777777" w:rsidR="00D96E44" w:rsidRPr="000A220F" w:rsidRDefault="00D96E44">
            <w:pPr>
              <w:pStyle w:val="Akapitzlist"/>
              <w:numPr>
                <w:ilvl w:val="2"/>
                <w:numId w:val="73"/>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odkrywania urządzeń</w:t>
            </w:r>
          </w:p>
          <w:p w14:paraId="4FEC414A" w14:textId="77777777" w:rsidR="00D96E44" w:rsidRPr="000A220F" w:rsidRDefault="00D96E44">
            <w:pPr>
              <w:pStyle w:val="Akapitzlist"/>
              <w:numPr>
                <w:ilvl w:val="2"/>
                <w:numId w:val="73"/>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logowania</w:t>
            </w:r>
          </w:p>
          <w:p w14:paraId="35919E6F" w14:textId="77777777" w:rsidR="00D96E44" w:rsidRPr="000A220F" w:rsidRDefault="00D96E44">
            <w:pPr>
              <w:pStyle w:val="Akapitzlist"/>
              <w:numPr>
                <w:ilvl w:val="2"/>
                <w:numId w:val="73"/>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uwierzytelniania Web</w:t>
            </w:r>
          </w:p>
          <w:p w14:paraId="2E77C70A" w14:textId="77777777" w:rsidR="00D96E44" w:rsidRPr="000A220F" w:rsidRDefault="00D96E44">
            <w:pPr>
              <w:pStyle w:val="Akapitzlist"/>
              <w:numPr>
                <w:ilvl w:val="2"/>
                <w:numId w:val="73"/>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konfiguracji trybu 802.1X </w:t>
            </w:r>
          </w:p>
        </w:tc>
      </w:tr>
      <w:tr w:rsidR="00D96E44" w:rsidRPr="000A220F" w14:paraId="37024D90" w14:textId="77777777" w:rsidTr="00060F24">
        <w:tc>
          <w:tcPr>
            <w:tcW w:w="0" w:type="auto"/>
          </w:tcPr>
          <w:p w14:paraId="73B2656D"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lastRenderedPageBreak/>
              <w:t>NAC-06.12</w:t>
            </w:r>
          </w:p>
        </w:tc>
        <w:tc>
          <w:tcPr>
            <w:tcW w:w="0" w:type="auto"/>
          </w:tcPr>
          <w:p w14:paraId="1DEA0D0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wykonanie zrzutu ruchu sieciowego (TCP Dump) docierającego do systemu</w:t>
            </w:r>
          </w:p>
        </w:tc>
      </w:tr>
      <w:tr w:rsidR="00D96E44" w:rsidRPr="000A220F" w14:paraId="59FECB2B" w14:textId="77777777" w:rsidTr="00060F24">
        <w:tc>
          <w:tcPr>
            <w:tcW w:w="0" w:type="auto"/>
            <w:hideMark/>
          </w:tcPr>
          <w:p w14:paraId="6E66517F"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NAC-07</w:t>
            </w:r>
          </w:p>
        </w:tc>
        <w:tc>
          <w:tcPr>
            <w:tcW w:w="0" w:type="auto"/>
            <w:hideMark/>
          </w:tcPr>
          <w:p w14:paraId="66515A37"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Administrowanie urządzeniami sieciowymi</w:t>
            </w:r>
          </w:p>
        </w:tc>
      </w:tr>
      <w:tr w:rsidR="00D96E44" w:rsidRPr="000A220F" w14:paraId="1146E05B" w14:textId="77777777" w:rsidTr="00060F24">
        <w:tc>
          <w:tcPr>
            <w:tcW w:w="0" w:type="auto"/>
            <w:hideMark/>
          </w:tcPr>
          <w:p w14:paraId="1EC50CA3"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NAC-07.01</w:t>
            </w:r>
          </w:p>
        </w:tc>
        <w:tc>
          <w:tcPr>
            <w:tcW w:w="0" w:type="auto"/>
          </w:tcPr>
          <w:p w14:paraId="08827EC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aktywację serwera TACACS+ na wszystkich lub wybranych maszynach (wirtualnych bądź fizyczych) będących jego częścią.</w:t>
            </w:r>
          </w:p>
        </w:tc>
      </w:tr>
      <w:tr w:rsidR="00D96E44" w:rsidRPr="000A220F" w14:paraId="533EE088" w14:textId="77777777" w:rsidTr="00060F24">
        <w:tc>
          <w:tcPr>
            <w:tcW w:w="0" w:type="auto"/>
            <w:hideMark/>
          </w:tcPr>
          <w:p w14:paraId="6719B5C8"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NAC-07.02</w:t>
            </w:r>
          </w:p>
        </w:tc>
        <w:tc>
          <w:tcPr>
            <w:tcW w:w="0" w:type="auto"/>
          </w:tcPr>
          <w:p w14:paraId="605FB8BC"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Serwer TACACS+ umożliwia uwierzytelnienie administratorów urządzeń sieciowych (np. przełączników oraz ruterów) oraz autoryzację zgodną ze skonfigurowaną na systemie NAC polityką.</w:t>
            </w:r>
          </w:p>
        </w:tc>
      </w:tr>
      <w:tr w:rsidR="00D96E44" w:rsidRPr="000A220F" w14:paraId="3855F0C6" w14:textId="77777777" w:rsidTr="00060F24">
        <w:tc>
          <w:tcPr>
            <w:tcW w:w="0" w:type="auto"/>
            <w:hideMark/>
          </w:tcPr>
          <w:p w14:paraId="2E38B240"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NAC-07.03</w:t>
            </w:r>
          </w:p>
        </w:tc>
        <w:tc>
          <w:tcPr>
            <w:tcW w:w="0" w:type="auto"/>
          </w:tcPr>
          <w:p w14:paraId="501B09D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Polityki TACACS+ umożliwiają m.in. określenie czy określony w polityce administrator bądź grupa administratorów, dla określonych urządzeń, otrzyma pełne przywileje operacyjne i konfiguracyjne czy też ich ograniczony zakres (np. możliwość wykonywania tylko określonych komend).</w:t>
            </w:r>
          </w:p>
        </w:tc>
      </w:tr>
      <w:tr w:rsidR="00D96E44" w:rsidRPr="000A220F" w14:paraId="103A2E9C" w14:textId="77777777" w:rsidTr="00060F24">
        <w:tc>
          <w:tcPr>
            <w:tcW w:w="0" w:type="auto"/>
            <w:hideMark/>
          </w:tcPr>
          <w:p w14:paraId="5402AA14" w14:textId="77777777" w:rsidR="00D96E44" w:rsidRPr="000A220F" w:rsidRDefault="00D96E44" w:rsidP="00060F24">
            <w:pPr>
              <w:spacing w:line="276" w:lineRule="auto"/>
              <w:jc w:val="both"/>
              <w:rPr>
                <w:rFonts w:ascii="Times New Roman" w:hAnsi="Times New Roman" w:cs="Times New Roman"/>
                <w:b/>
                <w:bCs/>
                <w:iCs/>
                <w:sz w:val="24"/>
                <w:szCs w:val="24"/>
              </w:rPr>
            </w:pPr>
            <w:r w:rsidRPr="000A220F">
              <w:rPr>
                <w:rFonts w:ascii="Times New Roman" w:hAnsi="Times New Roman" w:cs="Times New Roman"/>
                <w:b/>
                <w:bCs/>
                <w:iCs/>
                <w:sz w:val="24"/>
                <w:szCs w:val="24"/>
              </w:rPr>
              <w:t>NAC-08</w:t>
            </w:r>
          </w:p>
        </w:tc>
        <w:tc>
          <w:tcPr>
            <w:tcW w:w="0" w:type="auto"/>
            <w:hideMark/>
          </w:tcPr>
          <w:p w14:paraId="0543AC6B" w14:textId="77777777" w:rsidR="00D96E44" w:rsidRPr="000A220F" w:rsidRDefault="00D96E44" w:rsidP="00060F24">
            <w:pPr>
              <w:spacing w:line="276" w:lineRule="auto"/>
              <w:jc w:val="both"/>
              <w:rPr>
                <w:rFonts w:ascii="Times New Roman" w:hAnsi="Times New Roman" w:cs="Times New Roman"/>
                <w:b/>
                <w:bCs/>
                <w:iCs/>
                <w:sz w:val="24"/>
                <w:szCs w:val="24"/>
                <w:lang w:val="pl-PL"/>
              </w:rPr>
            </w:pPr>
            <w:r w:rsidRPr="000A220F">
              <w:rPr>
                <w:rFonts w:ascii="Times New Roman" w:hAnsi="Times New Roman" w:cs="Times New Roman"/>
                <w:b/>
                <w:bCs/>
                <w:iCs/>
                <w:sz w:val="24"/>
                <w:szCs w:val="24"/>
                <w:lang w:val="pl-PL"/>
              </w:rPr>
              <w:t>Profilowanie urządzeń (możliwość rozbudowy, nie wymagane w ofercie)</w:t>
            </w:r>
          </w:p>
        </w:tc>
      </w:tr>
      <w:tr w:rsidR="00D96E44" w:rsidRPr="000A220F" w14:paraId="13F022FB" w14:textId="77777777" w:rsidTr="00060F24">
        <w:tc>
          <w:tcPr>
            <w:tcW w:w="0" w:type="auto"/>
          </w:tcPr>
          <w:p w14:paraId="231AD0D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w:t>
            </w:r>
            <w:r>
              <w:rPr>
                <w:rFonts w:ascii="Times New Roman" w:hAnsi="Times New Roman" w:cs="Times New Roman"/>
                <w:iCs/>
                <w:sz w:val="24"/>
                <w:szCs w:val="24"/>
              </w:rPr>
              <w:t>8</w:t>
            </w:r>
            <w:r w:rsidRPr="000A220F">
              <w:rPr>
                <w:rFonts w:ascii="Times New Roman" w:hAnsi="Times New Roman" w:cs="Times New Roman"/>
                <w:iCs/>
                <w:sz w:val="24"/>
                <w:szCs w:val="24"/>
              </w:rPr>
              <w:t>.01</w:t>
            </w:r>
          </w:p>
        </w:tc>
        <w:tc>
          <w:tcPr>
            <w:tcW w:w="0" w:type="auto"/>
          </w:tcPr>
          <w:p w14:paraId="56C9B9F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dokonanie profilowania (profiling) urządzenia końcowego dołączanego do sieci i realizację zróżnicowanego dostępu na podstawie jej zidentyfikowanego typu.</w:t>
            </w:r>
          </w:p>
        </w:tc>
      </w:tr>
      <w:tr w:rsidR="00D96E44" w:rsidRPr="000A220F" w14:paraId="40FE44DC" w14:textId="77777777" w:rsidTr="00060F24">
        <w:tc>
          <w:tcPr>
            <w:tcW w:w="0" w:type="auto"/>
          </w:tcPr>
          <w:p w14:paraId="7E7AC063"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D51A9A">
              <w:rPr>
                <w:rFonts w:ascii="Times New Roman" w:hAnsi="Times New Roman" w:cs="Times New Roman"/>
                <w:iCs/>
                <w:sz w:val="24"/>
                <w:szCs w:val="24"/>
              </w:rPr>
              <w:t>NAC-08.0</w:t>
            </w:r>
            <w:r>
              <w:rPr>
                <w:rFonts w:ascii="Times New Roman" w:hAnsi="Times New Roman" w:cs="Times New Roman"/>
                <w:iCs/>
                <w:sz w:val="24"/>
                <w:szCs w:val="24"/>
              </w:rPr>
              <w:t>2</w:t>
            </w:r>
          </w:p>
        </w:tc>
        <w:tc>
          <w:tcPr>
            <w:tcW w:w="0" w:type="auto"/>
          </w:tcPr>
          <w:p w14:paraId="46338190"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wykorzystanie danych z procesu profilowania do zdefiniowania polityk bezpieczeństwa. W szczególności zapewnia możliwość stworzenia polityk np. dla wszystkich drukarek, dla wszystkich urządzeń mobilnych, dla wszystkich stacji z Windows, etc.</w:t>
            </w:r>
          </w:p>
        </w:tc>
      </w:tr>
      <w:tr w:rsidR="00D96E44" w:rsidRPr="000A220F" w14:paraId="5E91C2E3" w14:textId="77777777" w:rsidTr="00060F24">
        <w:tc>
          <w:tcPr>
            <w:tcW w:w="0" w:type="auto"/>
          </w:tcPr>
          <w:p w14:paraId="75A473B3"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D51A9A">
              <w:rPr>
                <w:rFonts w:ascii="Times New Roman" w:hAnsi="Times New Roman" w:cs="Times New Roman"/>
                <w:iCs/>
                <w:sz w:val="24"/>
                <w:szCs w:val="24"/>
              </w:rPr>
              <w:t>NAC-08.0</w:t>
            </w:r>
            <w:r>
              <w:rPr>
                <w:rFonts w:ascii="Times New Roman" w:hAnsi="Times New Roman" w:cs="Times New Roman"/>
                <w:iCs/>
                <w:sz w:val="24"/>
                <w:szCs w:val="24"/>
              </w:rPr>
              <w:t>3</w:t>
            </w:r>
          </w:p>
        </w:tc>
        <w:tc>
          <w:tcPr>
            <w:tcW w:w="0" w:type="auto"/>
          </w:tcPr>
          <w:p w14:paraId="40F79AAE"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dokonanie profilowania stacji końcowych poprzez analizę informacji pochodzących z następujących źródeł:</w:t>
            </w:r>
          </w:p>
          <w:p w14:paraId="75F5DA67" w14:textId="77777777" w:rsidR="00D96E44" w:rsidRPr="000A220F" w:rsidRDefault="00D96E44">
            <w:pPr>
              <w:pStyle w:val="Akapitzlist"/>
              <w:numPr>
                <w:ilvl w:val="0"/>
                <w:numId w:val="7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DHCP</w:t>
            </w:r>
          </w:p>
          <w:p w14:paraId="73C88F69" w14:textId="77777777" w:rsidR="00D96E44" w:rsidRPr="000A220F" w:rsidRDefault="00D96E44">
            <w:pPr>
              <w:pStyle w:val="Akapitzlist"/>
              <w:numPr>
                <w:ilvl w:val="0"/>
                <w:numId w:val="7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DHCP SPAN</w:t>
            </w:r>
          </w:p>
          <w:p w14:paraId="7032A1DB" w14:textId="77777777" w:rsidR="00D96E44" w:rsidRPr="000A220F" w:rsidRDefault="00D96E44">
            <w:pPr>
              <w:pStyle w:val="Akapitzlist"/>
              <w:numPr>
                <w:ilvl w:val="0"/>
                <w:numId w:val="7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HTTP</w:t>
            </w:r>
          </w:p>
          <w:p w14:paraId="6178525B" w14:textId="77777777" w:rsidR="00D96E44" w:rsidRPr="000A220F" w:rsidRDefault="00D96E44">
            <w:pPr>
              <w:pStyle w:val="Akapitzlist"/>
              <w:numPr>
                <w:ilvl w:val="0"/>
                <w:numId w:val="7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RADIUS</w:t>
            </w:r>
          </w:p>
          <w:p w14:paraId="5FFC5A61" w14:textId="77777777" w:rsidR="00D96E44" w:rsidRPr="000A220F" w:rsidRDefault="00D96E44">
            <w:pPr>
              <w:pStyle w:val="Akapitzlist"/>
              <w:numPr>
                <w:ilvl w:val="0"/>
                <w:numId w:val="7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DNS</w:t>
            </w:r>
          </w:p>
          <w:p w14:paraId="6F241599" w14:textId="77777777" w:rsidR="00D96E44" w:rsidRPr="000A220F" w:rsidRDefault="00D96E44">
            <w:pPr>
              <w:pStyle w:val="Akapitzlist"/>
              <w:numPr>
                <w:ilvl w:val="0"/>
                <w:numId w:val="7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SNMP </w:t>
            </w:r>
          </w:p>
          <w:p w14:paraId="565D9108" w14:textId="77777777" w:rsidR="00D96E44" w:rsidRPr="000A220F" w:rsidRDefault="00D96E44">
            <w:pPr>
              <w:pStyle w:val="Akapitzlist"/>
              <w:numPr>
                <w:ilvl w:val="0"/>
                <w:numId w:val="7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Network Scan (NMAP lub inne narzędzie profilowania aktywnego)</w:t>
            </w:r>
          </w:p>
        </w:tc>
      </w:tr>
      <w:tr w:rsidR="00D96E44" w:rsidRPr="000A220F" w14:paraId="26EE4D12" w14:textId="77777777" w:rsidTr="00060F24">
        <w:tc>
          <w:tcPr>
            <w:tcW w:w="0" w:type="auto"/>
          </w:tcPr>
          <w:p w14:paraId="18EE5649"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D51A9A">
              <w:rPr>
                <w:rFonts w:ascii="Times New Roman" w:hAnsi="Times New Roman" w:cs="Times New Roman"/>
                <w:iCs/>
                <w:sz w:val="24"/>
                <w:szCs w:val="24"/>
              </w:rPr>
              <w:t>NAC-08.0</w:t>
            </w:r>
            <w:r>
              <w:rPr>
                <w:rFonts w:ascii="Times New Roman" w:hAnsi="Times New Roman" w:cs="Times New Roman"/>
                <w:iCs/>
                <w:sz w:val="24"/>
                <w:szCs w:val="24"/>
              </w:rPr>
              <w:t>4</w:t>
            </w:r>
          </w:p>
        </w:tc>
        <w:tc>
          <w:tcPr>
            <w:tcW w:w="0" w:type="auto"/>
          </w:tcPr>
          <w:p w14:paraId="0A70DD8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wysłanie wiadomości RADIUS CoA (Reauth, Port Bounce) zgodnych z RFC 5176, po dokonaniu profilowania urządzenia końcowego w celu zmiany profilu autoryzacji.</w:t>
            </w:r>
          </w:p>
        </w:tc>
      </w:tr>
      <w:tr w:rsidR="00D96E44" w:rsidRPr="000A220F" w14:paraId="2B17EEBE" w14:textId="77777777" w:rsidTr="00060F24">
        <w:tc>
          <w:tcPr>
            <w:tcW w:w="0" w:type="auto"/>
          </w:tcPr>
          <w:p w14:paraId="1F0F6FA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D51A9A">
              <w:rPr>
                <w:rFonts w:ascii="Times New Roman" w:hAnsi="Times New Roman" w:cs="Times New Roman"/>
                <w:iCs/>
                <w:sz w:val="24"/>
                <w:szCs w:val="24"/>
              </w:rPr>
              <w:t>NAC-08.0</w:t>
            </w:r>
            <w:r>
              <w:rPr>
                <w:rFonts w:ascii="Times New Roman" w:hAnsi="Times New Roman" w:cs="Times New Roman"/>
                <w:iCs/>
                <w:sz w:val="24"/>
                <w:szCs w:val="24"/>
              </w:rPr>
              <w:t>5</w:t>
            </w:r>
          </w:p>
        </w:tc>
        <w:tc>
          <w:tcPr>
            <w:tcW w:w="0" w:type="auto"/>
          </w:tcPr>
          <w:p w14:paraId="2E3B116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dodawanie sprofilowanych stacji końcowych do lokalnej bazy stacji końcowych wraz z przypisaniem do grupy.</w:t>
            </w:r>
          </w:p>
        </w:tc>
      </w:tr>
      <w:tr w:rsidR="00D96E44" w:rsidRPr="000A220F" w14:paraId="7B7C3284" w14:textId="77777777" w:rsidTr="00060F24">
        <w:tc>
          <w:tcPr>
            <w:tcW w:w="0" w:type="auto"/>
          </w:tcPr>
          <w:p w14:paraId="502EC3B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D51A9A">
              <w:rPr>
                <w:rFonts w:ascii="Times New Roman" w:hAnsi="Times New Roman" w:cs="Times New Roman"/>
                <w:iCs/>
                <w:sz w:val="24"/>
                <w:szCs w:val="24"/>
              </w:rPr>
              <w:t>NAC-08.0</w:t>
            </w:r>
            <w:r>
              <w:rPr>
                <w:rFonts w:ascii="Times New Roman" w:hAnsi="Times New Roman" w:cs="Times New Roman"/>
                <w:iCs/>
                <w:sz w:val="24"/>
                <w:szCs w:val="24"/>
              </w:rPr>
              <w:t>6</w:t>
            </w:r>
          </w:p>
        </w:tc>
        <w:tc>
          <w:tcPr>
            <w:tcW w:w="0" w:type="auto"/>
          </w:tcPr>
          <w:p w14:paraId="2D1640E2"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posiada dostarczony przez producenta zestaw profili urządzeń, w tym przynajmniej dla:</w:t>
            </w:r>
          </w:p>
          <w:p w14:paraId="49C3E0F0" w14:textId="77777777" w:rsidR="00D96E44" w:rsidRPr="000A220F" w:rsidRDefault="00D96E44">
            <w:pPr>
              <w:pStyle w:val="Akapitzlist"/>
              <w:numPr>
                <w:ilvl w:val="0"/>
                <w:numId w:val="7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Stacji robocznych pracujących z systemami FreeBSD, Linux, Macintosh, Microsoft Windows, Sun,</w:t>
            </w:r>
          </w:p>
          <w:p w14:paraId="7A9931EC" w14:textId="77777777" w:rsidR="00D96E44" w:rsidRPr="000A220F" w:rsidRDefault="00D96E44">
            <w:pPr>
              <w:pStyle w:val="Akapitzlist"/>
              <w:numPr>
                <w:ilvl w:val="0"/>
                <w:numId w:val="7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Urządzeń mobilnych: Android, Apple, Blackberry</w:t>
            </w:r>
          </w:p>
          <w:p w14:paraId="621D29A9" w14:textId="77777777" w:rsidR="00D96E44" w:rsidRPr="000A220F" w:rsidRDefault="00D96E44">
            <w:pPr>
              <w:pStyle w:val="Akapitzlist"/>
              <w:numPr>
                <w:ilvl w:val="0"/>
                <w:numId w:val="7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lastRenderedPageBreak/>
              <w:t>Telefonów IP</w:t>
            </w:r>
          </w:p>
          <w:p w14:paraId="13D42D36" w14:textId="77777777" w:rsidR="00D96E44" w:rsidRPr="000A220F" w:rsidRDefault="00D96E44">
            <w:pPr>
              <w:pStyle w:val="Akapitzlist"/>
              <w:numPr>
                <w:ilvl w:val="0"/>
                <w:numId w:val="7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Drukarek sieciowych</w:t>
            </w:r>
          </w:p>
          <w:p w14:paraId="4DD72AE9" w14:textId="77777777" w:rsidR="00D96E44" w:rsidRPr="000A220F" w:rsidRDefault="00D96E44">
            <w:pPr>
              <w:pStyle w:val="Akapitzlist"/>
              <w:numPr>
                <w:ilvl w:val="0"/>
                <w:numId w:val="7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Systemów wideokonferencyjnych w tym terminali i urządzeń z nimi powiązanych</w:t>
            </w:r>
          </w:p>
          <w:p w14:paraId="5296129F" w14:textId="77777777" w:rsidR="00D96E44" w:rsidRPr="000A220F" w:rsidRDefault="00D96E44">
            <w:pPr>
              <w:pStyle w:val="Akapitzlist"/>
              <w:numPr>
                <w:ilvl w:val="0"/>
                <w:numId w:val="7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Routerów</w:t>
            </w:r>
          </w:p>
          <w:p w14:paraId="62553FC4" w14:textId="77777777" w:rsidR="00D96E44" w:rsidRPr="000A220F" w:rsidRDefault="00D96E44">
            <w:pPr>
              <w:pStyle w:val="Akapitzlist"/>
              <w:numPr>
                <w:ilvl w:val="0"/>
                <w:numId w:val="7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Punktów dostępu bezprzewodowego</w:t>
            </w:r>
          </w:p>
        </w:tc>
      </w:tr>
      <w:tr w:rsidR="00D96E44" w:rsidRPr="000A220F" w14:paraId="0CC30788" w14:textId="77777777" w:rsidTr="00060F24">
        <w:tc>
          <w:tcPr>
            <w:tcW w:w="0" w:type="auto"/>
          </w:tcPr>
          <w:p w14:paraId="66AAFCDE"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D51A9A">
              <w:rPr>
                <w:rFonts w:ascii="Times New Roman" w:hAnsi="Times New Roman" w:cs="Times New Roman"/>
                <w:iCs/>
                <w:sz w:val="24"/>
                <w:szCs w:val="24"/>
              </w:rPr>
              <w:lastRenderedPageBreak/>
              <w:t>NAC-08.0</w:t>
            </w:r>
            <w:r>
              <w:rPr>
                <w:rFonts w:ascii="Times New Roman" w:hAnsi="Times New Roman" w:cs="Times New Roman"/>
                <w:iCs/>
                <w:sz w:val="24"/>
                <w:szCs w:val="24"/>
              </w:rPr>
              <w:t>7</w:t>
            </w:r>
          </w:p>
        </w:tc>
        <w:tc>
          <w:tcPr>
            <w:tcW w:w="0" w:type="auto"/>
          </w:tcPr>
          <w:p w14:paraId="48B3C7DC"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subskrypcyjne, regularne i automatyczne pobieranie nowych profili urządzeń ze strony producenta, w tym następujących informacji:</w:t>
            </w:r>
          </w:p>
          <w:p w14:paraId="34071C63" w14:textId="77777777" w:rsidR="00D96E44" w:rsidRPr="000A220F" w:rsidRDefault="00D96E44">
            <w:pPr>
              <w:pStyle w:val="Akapitzlist"/>
              <w:numPr>
                <w:ilvl w:val="0"/>
                <w:numId w:val="79"/>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reguł identyfikacji nowych i uaktualnionych profili urządzeń końcowych w sieci </w:t>
            </w:r>
          </w:p>
          <w:p w14:paraId="0FD8D729" w14:textId="77777777" w:rsidR="00D96E44" w:rsidRPr="000A220F" w:rsidRDefault="00D96E44">
            <w:pPr>
              <w:pStyle w:val="Akapitzlist"/>
              <w:numPr>
                <w:ilvl w:val="0"/>
                <w:numId w:val="79"/>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reguł identyfikacji nowych urządzeń końcowych w sieci na podstawie MAC OUI, publikowanych na stronie http://standards.ieee.org/develop/regauth/oui/oui.txt</w:t>
            </w:r>
          </w:p>
        </w:tc>
      </w:tr>
      <w:tr w:rsidR="00D96E44" w:rsidRPr="000A220F" w14:paraId="669B7AFF" w14:textId="77777777" w:rsidTr="00060F24">
        <w:tc>
          <w:tcPr>
            <w:tcW w:w="0" w:type="auto"/>
          </w:tcPr>
          <w:p w14:paraId="3104926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D51A9A">
              <w:rPr>
                <w:rFonts w:ascii="Times New Roman" w:hAnsi="Times New Roman" w:cs="Times New Roman"/>
                <w:iCs/>
                <w:sz w:val="24"/>
                <w:szCs w:val="24"/>
              </w:rPr>
              <w:t>NAC-08.0</w:t>
            </w:r>
            <w:r>
              <w:rPr>
                <w:rFonts w:ascii="Times New Roman" w:hAnsi="Times New Roman" w:cs="Times New Roman"/>
                <w:iCs/>
                <w:sz w:val="24"/>
                <w:szCs w:val="24"/>
              </w:rPr>
              <w:t>8</w:t>
            </w:r>
          </w:p>
        </w:tc>
        <w:tc>
          <w:tcPr>
            <w:tcW w:w="0" w:type="auto"/>
          </w:tcPr>
          <w:p w14:paraId="17710A0E"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włączenie funkcjonalności regularnej (z częstotliwością dobową) i automatycznej subskrypcji nowych profili urządzeń ze strony producenta o zadanej godzinie lub jej całkowite wyłączenie w dowolnym momencie.</w:t>
            </w:r>
          </w:p>
        </w:tc>
      </w:tr>
      <w:tr w:rsidR="00D96E44" w:rsidRPr="000A220F" w14:paraId="49C2E626" w14:textId="77777777" w:rsidTr="00060F24">
        <w:tc>
          <w:tcPr>
            <w:tcW w:w="0" w:type="auto"/>
          </w:tcPr>
          <w:p w14:paraId="75CA8683"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D51A9A">
              <w:rPr>
                <w:rFonts w:ascii="Times New Roman" w:hAnsi="Times New Roman" w:cs="Times New Roman"/>
                <w:iCs/>
                <w:sz w:val="24"/>
                <w:szCs w:val="24"/>
              </w:rPr>
              <w:t>NAC-08.0</w:t>
            </w:r>
            <w:r>
              <w:rPr>
                <w:rFonts w:ascii="Times New Roman" w:hAnsi="Times New Roman" w:cs="Times New Roman"/>
                <w:iCs/>
                <w:sz w:val="24"/>
                <w:szCs w:val="24"/>
              </w:rPr>
              <w:t>9</w:t>
            </w:r>
          </w:p>
        </w:tc>
        <w:tc>
          <w:tcPr>
            <w:tcW w:w="0" w:type="auto"/>
          </w:tcPr>
          <w:p w14:paraId="759755C9"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wspiera raportowanie zmian w bazie danych profili powstałych w wyniku pobrania uaktualnienia profili urządzeń końcowych ze strony producenta.</w:t>
            </w:r>
          </w:p>
        </w:tc>
      </w:tr>
      <w:tr w:rsidR="00D96E44" w:rsidRPr="000A220F" w14:paraId="6CAD280A" w14:textId="77777777" w:rsidTr="00060F24">
        <w:tc>
          <w:tcPr>
            <w:tcW w:w="0" w:type="auto"/>
          </w:tcPr>
          <w:p w14:paraId="5504097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b/>
                <w:bCs/>
                <w:iCs/>
                <w:sz w:val="24"/>
                <w:szCs w:val="24"/>
              </w:rPr>
              <w:t>NAC-09</w:t>
            </w:r>
          </w:p>
        </w:tc>
        <w:tc>
          <w:tcPr>
            <w:tcW w:w="0" w:type="auto"/>
          </w:tcPr>
          <w:p w14:paraId="16EBBC8D"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b/>
                <w:bCs/>
                <w:iCs/>
                <w:sz w:val="24"/>
                <w:szCs w:val="24"/>
                <w:lang w:val="pl-PL"/>
              </w:rPr>
              <w:t>Wymiana informacji kontekstowych oraz automatyzacji odpowiedzi  (możliwość rozbudowy, nie wymagane w ofercie)</w:t>
            </w:r>
          </w:p>
        </w:tc>
      </w:tr>
      <w:tr w:rsidR="00D96E44" w:rsidRPr="000A220F" w14:paraId="51DA6AF7" w14:textId="77777777" w:rsidTr="00060F24">
        <w:tc>
          <w:tcPr>
            <w:tcW w:w="0" w:type="auto"/>
          </w:tcPr>
          <w:p w14:paraId="49E5F80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NAC-0</w:t>
            </w:r>
            <w:r>
              <w:rPr>
                <w:rFonts w:ascii="Times New Roman" w:hAnsi="Times New Roman" w:cs="Times New Roman"/>
                <w:iCs/>
                <w:sz w:val="24"/>
                <w:szCs w:val="24"/>
              </w:rPr>
              <w:t>9</w:t>
            </w:r>
            <w:r w:rsidRPr="000A220F">
              <w:rPr>
                <w:rFonts w:ascii="Times New Roman" w:hAnsi="Times New Roman" w:cs="Times New Roman"/>
                <w:iCs/>
                <w:sz w:val="24"/>
                <w:szCs w:val="24"/>
              </w:rPr>
              <w:t>.01</w:t>
            </w:r>
          </w:p>
        </w:tc>
        <w:tc>
          <w:tcPr>
            <w:tcW w:w="0" w:type="auto"/>
          </w:tcPr>
          <w:p w14:paraId="1668E9B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System umożliwia wymianę informacji kontekstowych dotyczących sesji użytkowników oraz urządzeń. Wymiana ta może występować w obu kierunkach – system NAC może zarówno udostępniać informacje jak i przyjmować je z zewnętrznych systemów producenta oraz firm trzecich. </w:t>
            </w:r>
          </w:p>
        </w:tc>
      </w:tr>
      <w:tr w:rsidR="00D96E44" w:rsidRPr="000A220F" w14:paraId="323D38DD" w14:textId="77777777" w:rsidTr="00060F24">
        <w:tc>
          <w:tcPr>
            <w:tcW w:w="0" w:type="auto"/>
          </w:tcPr>
          <w:p w14:paraId="434677FF"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B21664">
              <w:rPr>
                <w:rFonts w:ascii="Times New Roman" w:hAnsi="Times New Roman" w:cs="Times New Roman"/>
                <w:iCs/>
                <w:sz w:val="24"/>
                <w:szCs w:val="24"/>
              </w:rPr>
              <w:t>NAC-09.0</w:t>
            </w:r>
            <w:r>
              <w:rPr>
                <w:rFonts w:ascii="Times New Roman" w:hAnsi="Times New Roman" w:cs="Times New Roman"/>
                <w:iCs/>
                <w:sz w:val="24"/>
                <w:szCs w:val="24"/>
              </w:rPr>
              <w:t>2</w:t>
            </w:r>
          </w:p>
        </w:tc>
        <w:tc>
          <w:tcPr>
            <w:tcW w:w="0" w:type="auto"/>
          </w:tcPr>
          <w:p w14:paraId="01764B8E" w14:textId="103CCDDD"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Wymiana informacji realizowana jest z użyciem dedykowanej szyny wymiany informacji w architekturze Consumer-Provider, opartej o technologie REST oraz Websocket. System NAC pełni rolę serwera wymiany informacji. </w:t>
            </w:r>
          </w:p>
        </w:tc>
      </w:tr>
      <w:tr w:rsidR="00D96E44" w:rsidRPr="000A220F" w14:paraId="0EE016EF" w14:textId="77777777" w:rsidTr="00060F24">
        <w:tc>
          <w:tcPr>
            <w:tcW w:w="0" w:type="auto"/>
          </w:tcPr>
          <w:p w14:paraId="71BB4B8D"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B21664">
              <w:rPr>
                <w:rFonts w:ascii="Times New Roman" w:hAnsi="Times New Roman" w:cs="Times New Roman"/>
                <w:iCs/>
                <w:sz w:val="24"/>
                <w:szCs w:val="24"/>
              </w:rPr>
              <w:t>NAC-09.0</w:t>
            </w:r>
            <w:r>
              <w:rPr>
                <w:rFonts w:ascii="Times New Roman" w:hAnsi="Times New Roman" w:cs="Times New Roman"/>
                <w:iCs/>
                <w:sz w:val="24"/>
                <w:szCs w:val="24"/>
              </w:rPr>
              <w:t>3</w:t>
            </w:r>
          </w:p>
        </w:tc>
        <w:tc>
          <w:tcPr>
            <w:tcW w:w="0" w:type="auto"/>
          </w:tcPr>
          <w:p w14:paraId="394E60B0"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Wymiana informacji może zostać skonfigurowana z kilkudziesięcioma rodzajami systemów klasy enterprise, m.in.: next-generation firewall, network detection and response (NDR)/flow monitoring, Security Information Event Management (SIEM), IoT Security, DNS, DHCP and IP (DDI) management, skanowania/zarządzania podatnościami. </w:t>
            </w:r>
          </w:p>
        </w:tc>
      </w:tr>
      <w:tr w:rsidR="00D96E44" w:rsidRPr="000A220F" w14:paraId="4A624CC8" w14:textId="77777777" w:rsidTr="00060F24">
        <w:tc>
          <w:tcPr>
            <w:tcW w:w="0" w:type="auto"/>
          </w:tcPr>
          <w:p w14:paraId="45DC7DE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B21664">
              <w:rPr>
                <w:rFonts w:ascii="Times New Roman" w:hAnsi="Times New Roman" w:cs="Times New Roman"/>
                <w:iCs/>
                <w:sz w:val="24"/>
                <w:szCs w:val="24"/>
              </w:rPr>
              <w:t>NAC-09.0</w:t>
            </w:r>
            <w:r>
              <w:rPr>
                <w:rFonts w:ascii="Times New Roman" w:hAnsi="Times New Roman" w:cs="Times New Roman"/>
                <w:iCs/>
                <w:sz w:val="24"/>
                <w:szCs w:val="24"/>
              </w:rPr>
              <w:t>4</w:t>
            </w:r>
          </w:p>
        </w:tc>
        <w:tc>
          <w:tcPr>
            <w:tcW w:w="0" w:type="auto"/>
          </w:tcPr>
          <w:p w14:paraId="36D5FD4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System umożliwia zmianę autoryzacji stacji w oparciu o dyspozycje otrzymane poprzez szynę wymiany informacji. Zmiana autoryzacji może spowodować m.in. przeniesienie stacji do VLANu kwarantanny </w:t>
            </w:r>
            <w:r w:rsidRPr="000A220F">
              <w:rPr>
                <w:rFonts w:ascii="Times New Roman" w:hAnsi="Times New Roman" w:cs="Times New Roman"/>
                <w:iCs/>
                <w:sz w:val="24"/>
                <w:szCs w:val="24"/>
                <w:lang w:val="pl-PL"/>
              </w:rPr>
              <w:br/>
              <w:t xml:space="preserve">o ograniczonym dostępie do sieci lub dezaktywację portu, do którego podłączona jest stacja w celu odcięcia jej dostępu do sieci. </w:t>
            </w:r>
          </w:p>
        </w:tc>
      </w:tr>
      <w:tr w:rsidR="00D96E44" w:rsidRPr="000A220F" w14:paraId="67F5B6CF" w14:textId="77777777" w:rsidTr="00060F24">
        <w:tc>
          <w:tcPr>
            <w:tcW w:w="0" w:type="auto"/>
          </w:tcPr>
          <w:p w14:paraId="3828732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b/>
                <w:bCs/>
                <w:iCs/>
                <w:sz w:val="24"/>
                <w:szCs w:val="24"/>
              </w:rPr>
              <w:t>NAC-10</w:t>
            </w:r>
          </w:p>
        </w:tc>
        <w:tc>
          <w:tcPr>
            <w:tcW w:w="0" w:type="auto"/>
          </w:tcPr>
          <w:p w14:paraId="02D607C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b/>
                <w:bCs/>
                <w:iCs/>
                <w:sz w:val="24"/>
                <w:szCs w:val="24"/>
                <w:lang w:val="pl-PL"/>
              </w:rPr>
              <w:t>Obsługa serwerów certyfikatów CA (możliwość rozbudowy, nie wymagane w ofercie)</w:t>
            </w:r>
          </w:p>
        </w:tc>
      </w:tr>
      <w:tr w:rsidR="00D96E44" w:rsidRPr="000A220F" w14:paraId="71783113" w14:textId="77777777" w:rsidTr="00060F24">
        <w:tc>
          <w:tcPr>
            <w:tcW w:w="0" w:type="auto"/>
          </w:tcPr>
          <w:p w14:paraId="587308A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lastRenderedPageBreak/>
              <w:t>NAC-</w:t>
            </w:r>
            <w:r>
              <w:rPr>
                <w:rFonts w:ascii="Times New Roman" w:hAnsi="Times New Roman" w:cs="Times New Roman"/>
                <w:iCs/>
                <w:sz w:val="24"/>
                <w:szCs w:val="24"/>
              </w:rPr>
              <w:t>10</w:t>
            </w:r>
            <w:r w:rsidRPr="000A220F">
              <w:rPr>
                <w:rFonts w:ascii="Times New Roman" w:hAnsi="Times New Roman" w:cs="Times New Roman"/>
                <w:iCs/>
                <w:sz w:val="24"/>
                <w:szCs w:val="24"/>
              </w:rPr>
              <w:t>.01</w:t>
            </w:r>
          </w:p>
        </w:tc>
        <w:tc>
          <w:tcPr>
            <w:tcW w:w="0" w:type="auto"/>
          </w:tcPr>
          <w:p w14:paraId="501FDD43"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System posiada funkcję zintegrowanego centrum certyfikacji, Certificate Authority (CA) lub zapewniać współpracę z zewnętrznym centrum CA. </w:t>
            </w:r>
          </w:p>
        </w:tc>
      </w:tr>
      <w:tr w:rsidR="00D96E44" w:rsidRPr="000A220F" w14:paraId="014217CA" w14:textId="77777777" w:rsidTr="00060F24">
        <w:tc>
          <w:tcPr>
            <w:tcW w:w="0" w:type="auto"/>
          </w:tcPr>
          <w:p w14:paraId="2AFF88A9"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9A7AB3">
              <w:rPr>
                <w:rFonts w:ascii="Times New Roman" w:hAnsi="Times New Roman" w:cs="Times New Roman"/>
                <w:iCs/>
                <w:sz w:val="24"/>
                <w:szCs w:val="24"/>
              </w:rPr>
              <w:t>NAC-10.0</w:t>
            </w:r>
            <w:r>
              <w:rPr>
                <w:rFonts w:ascii="Times New Roman" w:hAnsi="Times New Roman" w:cs="Times New Roman"/>
                <w:iCs/>
                <w:sz w:val="24"/>
                <w:szCs w:val="24"/>
              </w:rPr>
              <w:t>2</w:t>
            </w:r>
          </w:p>
        </w:tc>
        <w:tc>
          <w:tcPr>
            <w:tcW w:w="0" w:type="auto"/>
          </w:tcPr>
          <w:p w14:paraId="282A7E7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Funkcja CA umożliwia wystawianie certyfikatów dla urządzeń, które uzyskują dostęp do sieci w procesie BYOD, dla realizacji bezpiecznego uwierzytelniania przy pomocy EAP-TLS.</w:t>
            </w:r>
          </w:p>
        </w:tc>
      </w:tr>
      <w:tr w:rsidR="00D96E44" w:rsidRPr="000A220F" w14:paraId="13A393F9" w14:textId="77777777" w:rsidTr="00060F24">
        <w:tc>
          <w:tcPr>
            <w:tcW w:w="0" w:type="auto"/>
          </w:tcPr>
          <w:p w14:paraId="5F974638"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9A7AB3">
              <w:rPr>
                <w:rFonts w:ascii="Times New Roman" w:hAnsi="Times New Roman" w:cs="Times New Roman"/>
                <w:iCs/>
                <w:sz w:val="24"/>
                <w:szCs w:val="24"/>
              </w:rPr>
              <w:t>NAC-10.0</w:t>
            </w:r>
            <w:r>
              <w:rPr>
                <w:rFonts w:ascii="Times New Roman" w:hAnsi="Times New Roman" w:cs="Times New Roman"/>
                <w:iCs/>
                <w:sz w:val="24"/>
                <w:szCs w:val="24"/>
              </w:rPr>
              <w:t>3</w:t>
            </w:r>
          </w:p>
        </w:tc>
        <w:tc>
          <w:tcPr>
            <w:tcW w:w="0" w:type="auto"/>
          </w:tcPr>
          <w:p w14:paraId="496DC822"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wspiera hierarchiczność CA dla rozproszonego wdrożenia w dużej skali. W sytuacji rozproszenia systemu na wiele serwerów, serwery nadrzędne oferują funkcję Root CA, zaś serwery przetwarzające wspierają funkcję Subordinate CA (SCEP RA) dla wystawiania certyfikatów.</w:t>
            </w:r>
          </w:p>
        </w:tc>
      </w:tr>
      <w:tr w:rsidR="00D96E44" w:rsidRPr="000A220F" w14:paraId="0E5BE1F6" w14:textId="77777777" w:rsidTr="00060F24">
        <w:tc>
          <w:tcPr>
            <w:tcW w:w="0" w:type="auto"/>
          </w:tcPr>
          <w:p w14:paraId="0570863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9A7AB3">
              <w:rPr>
                <w:rFonts w:ascii="Times New Roman" w:hAnsi="Times New Roman" w:cs="Times New Roman"/>
                <w:iCs/>
                <w:sz w:val="24"/>
                <w:szCs w:val="24"/>
              </w:rPr>
              <w:t>NAC-10.0</w:t>
            </w:r>
            <w:r>
              <w:rPr>
                <w:rFonts w:ascii="Times New Roman" w:hAnsi="Times New Roman" w:cs="Times New Roman"/>
                <w:iCs/>
                <w:sz w:val="24"/>
                <w:szCs w:val="24"/>
              </w:rPr>
              <w:t>4</w:t>
            </w:r>
          </w:p>
        </w:tc>
        <w:tc>
          <w:tcPr>
            <w:tcW w:w="0" w:type="auto"/>
          </w:tcPr>
          <w:p w14:paraId="48D9756C"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Funkcja CA zapewnia przynajmniej następujące funkcjonalności:</w:t>
            </w:r>
          </w:p>
          <w:p w14:paraId="597A85BA" w14:textId="77777777" w:rsidR="00D96E44" w:rsidRPr="000A220F" w:rsidRDefault="00D96E44">
            <w:pPr>
              <w:pStyle w:val="Akapitzlist"/>
              <w:numPr>
                <w:ilvl w:val="0"/>
                <w:numId w:val="8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Certificate Issuance: sprawdzenie i podpisywanie Certificate Signing Request (CSR) dla stacji końcowych, które chcą uzyskać dostęp do sieci za pomocą bezpiecznej metody uwierzytelniania EAP-TLS</w:t>
            </w:r>
          </w:p>
          <w:p w14:paraId="4C691413" w14:textId="77777777" w:rsidR="00D96E44" w:rsidRPr="000A220F" w:rsidRDefault="00D96E44">
            <w:pPr>
              <w:pStyle w:val="Akapitzlist"/>
              <w:numPr>
                <w:ilvl w:val="0"/>
                <w:numId w:val="8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Key Management: generacja i bezpieczne przechowywanie kluczy i certyfikatów w modelu rozproszonym</w:t>
            </w:r>
          </w:p>
          <w:p w14:paraId="7633FF21" w14:textId="77777777" w:rsidR="00D96E44" w:rsidRPr="000A220F" w:rsidRDefault="00D96E44">
            <w:pPr>
              <w:pStyle w:val="Akapitzlist"/>
              <w:numPr>
                <w:ilvl w:val="0"/>
                <w:numId w:val="8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Certificate Storage: bezpieczne przechowywanie certyfikatów użytkowników i stacji</w:t>
            </w:r>
          </w:p>
          <w:p w14:paraId="43CF9A36" w14:textId="77777777" w:rsidR="00D96E44" w:rsidRPr="000A220F" w:rsidRDefault="00D96E44">
            <w:pPr>
              <w:pStyle w:val="Akapitzlist"/>
              <w:numPr>
                <w:ilvl w:val="0"/>
                <w:numId w:val="80"/>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Online Certificate Status Protocol (OCSP): wsparcie dla sprawdzenia ważności certyfikatów za pomocą protokołu OCSP wraz ze wsparciem dla wysokiej dostępności, przynajmniej dwóch serwerów OCSP per CA</w:t>
            </w:r>
          </w:p>
        </w:tc>
      </w:tr>
      <w:tr w:rsidR="00D96E44" w:rsidRPr="000A220F" w14:paraId="1B24D0E8" w14:textId="77777777" w:rsidTr="00060F24">
        <w:tc>
          <w:tcPr>
            <w:tcW w:w="0" w:type="auto"/>
          </w:tcPr>
          <w:p w14:paraId="75F853C2"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b/>
                <w:bCs/>
                <w:iCs/>
                <w:sz w:val="24"/>
                <w:szCs w:val="24"/>
              </w:rPr>
              <w:t>NAC-11</w:t>
            </w:r>
          </w:p>
        </w:tc>
        <w:tc>
          <w:tcPr>
            <w:tcW w:w="0" w:type="auto"/>
          </w:tcPr>
          <w:p w14:paraId="52B23EEC"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b/>
                <w:bCs/>
                <w:iCs/>
                <w:sz w:val="24"/>
                <w:szCs w:val="24"/>
                <w:lang w:val="pl-PL"/>
              </w:rPr>
              <w:t>Analiza stacji końcowej i zgodność (możliwość rozbudowy, nie wymagane w ofercie)</w:t>
            </w:r>
          </w:p>
        </w:tc>
      </w:tr>
      <w:tr w:rsidR="00D96E44" w:rsidRPr="000A220F" w14:paraId="09119BDD" w14:textId="77777777" w:rsidTr="00060F24">
        <w:tc>
          <w:tcPr>
            <w:tcW w:w="0" w:type="auto"/>
          </w:tcPr>
          <w:p w14:paraId="6E6F20B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w:t>
            </w:r>
            <w:r>
              <w:rPr>
                <w:rFonts w:ascii="Times New Roman" w:hAnsi="Times New Roman" w:cs="Times New Roman"/>
                <w:iCs/>
                <w:sz w:val="24"/>
                <w:szCs w:val="24"/>
              </w:rPr>
              <w:t>11</w:t>
            </w:r>
            <w:r w:rsidRPr="000A220F">
              <w:rPr>
                <w:rFonts w:ascii="Times New Roman" w:hAnsi="Times New Roman" w:cs="Times New Roman"/>
                <w:iCs/>
                <w:sz w:val="24"/>
                <w:szCs w:val="24"/>
              </w:rPr>
              <w:t>.01</w:t>
            </w:r>
          </w:p>
        </w:tc>
        <w:tc>
          <w:tcPr>
            <w:tcW w:w="0" w:type="auto"/>
          </w:tcPr>
          <w:p w14:paraId="3846A41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pobranie bazy wiedzy reguł analizy stacji końcowej (Posture) dla wspieranych systemów Antywirusowych (AV) i Antispyware (AS) ze strony producenta.</w:t>
            </w:r>
          </w:p>
        </w:tc>
      </w:tr>
      <w:tr w:rsidR="00D96E44" w:rsidRPr="000A220F" w14:paraId="5C05F3A7" w14:textId="77777777" w:rsidTr="00060F24">
        <w:tc>
          <w:tcPr>
            <w:tcW w:w="0" w:type="auto"/>
          </w:tcPr>
          <w:p w14:paraId="039525C9"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w:t>
            </w:r>
            <w:r>
              <w:rPr>
                <w:rFonts w:ascii="Times New Roman" w:hAnsi="Times New Roman" w:cs="Times New Roman"/>
                <w:iCs/>
                <w:sz w:val="24"/>
                <w:szCs w:val="24"/>
              </w:rPr>
              <w:t>11</w:t>
            </w:r>
            <w:r w:rsidRPr="000A220F">
              <w:rPr>
                <w:rFonts w:ascii="Times New Roman" w:hAnsi="Times New Roman" w:cs="Times New Roman"/>
                <w:iCs/>
                <w:sz w:val="24"/>
                <w:szCs w:val="24"/>
              </w:rPr>
              <w:t>.0</w:t>
            </w:r>
            <w:r>
              <w:rPr>
                <w:rFonts w:ascii="Times New Roman" w:hAnsi="Times New Roman" w:cs="Times New Roman"/>
                <w:iCs/>
                <w:sz w:val="24"/>
                <w:szCs w:val="24"/>
              </w:rPr>
              <w:t>2</w:t>
            </w:r>
          </w:p>
        </w:tc>
        <w:tc>
          <w:tcPr>
            <w:tcW w:w="0" w:type="auto"/>
          </w:tcPr>
          <w:p w14:paraId="0BD741DA"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kontrolę zachowania dla stacji końcowych, które nie posiadają zainstalowanego agenta głębokiej analizy stacji końcowej (Posture).</w:t>
            </w:r>
          </w:p>
        </w:tc>
      </w:tr>
      <w:tr w:rsidR="00D96E44" w:rsidRPr="000A220F" w14:paraId="6CC80069" w14:textId="77777777" w:rsidTr="00060F24">
        <w:tc>
          <w:tcPr>
            <w:tcW w:w="0" w:type="auto"/>
          </w:tcPr>
          <w:p w14:paraId="6B6134FE"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rPr>
              <w:t>NAC-</w:t>
            </w:r>
            <w:r>
              <w:rPr>
                <w:rFonts w:ascii="Times New Roman" w:hAnsi="Times New Roman" w:cs="Times New Roman"/>
                <w:iCs/>
                <w:sz w:val="24"/>
                <w:szCs w:val="24"/>
              </w:rPr>
              <w:t>11</w:t>
            </w:r>
            <w:r w:rsidRPr="000A220F">
              <w:rPr>
                <w:rFonts w:ascii="Times New Roman" w:hAnsi="Times New Roman" w:cs="Times New Roman"/>
                <w:iCs/>
                <w:sz w:val="24"/>
                <w:szCs w:val="24"/>
              </w:rPr>
              <w:t>.0</w:t>
            </w:r>
            <w:r>
              <w:rPr>
                <w:rFonts w:ascii="Times New Roman" w:hAnsi="Times New Roman" w:cs="Times New Roman"/>
                <w:iCs/>
                <w:sz w:val="24"/>
                <w:szCs w:val="24"/>
              </w:rPr>
              <w:t>3</w:t>
            </w:r>
          </w:p>
        </w:tc>
        <w:tc>
          <w:tcPr>
            <w:tcW w:w="0" w:type="auto"/>
          </w:tcPr>
          <w:p w14:paraId="0B3AE0A0"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przeprowadzenie głębokiej analizy stacji końcowej (Posture assessment) zarówno z użyciem dedykowanego agenta, jak i w sposób bezagentowy z perspektywy użytkownika końcowego (z użyciem połączenia Powershell / SSH).</w:t>
            </w:r>
          </w:p>
        </w:tc>
      </w:tr>
      <w:tr w:rsidR="00D96E44" w:rsidRPr="000A220F" w14:paraId="6A326BA9" w14:textId="77777777" w:rsidTr="00060F24">
        <w:tc>
          <w:tcPr>
            <w:tcW w:w="0" w:type="auto"/>
          </w:tcPr>
          <w:p w14:paraId="4FC4B56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3359E1">
              <w:rPr>
                <w:rFonts w:ascii="Times New Roman" w:hAnsi="Times New Roman" w:cs="Times New Roman"/>
                <w:iCs/>
                <w:sz w:val="24"/>
                <w:szCs w:val="24"/>
              </w:rPr>
              <w:t>NAC-11.0</w:t>
            </w:r>
            <w:r>
              <w:rPr>
                <w:rFonts w:ascii="Times New Roman" w:hAnsi="Times New Roman" w:cs="Times New Roman"/>
                <w:iCs/>
                <w:sz w:val="24"/>
                <w:szCs w:val="24"/>
              </w:rPr>
              <w:t>4</w:t>
            </w:r>
          </w:p>
        </w:tc>
        <w:tc>
          <w:tcPr>
            <w:tcW w:w="0" w:type="auto"/>
          </w:tcPr>
          <w:p w14:paraId="486F202E"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regularne ponawianie głębokiej analizy stacji końcowej (periodic reassessment) w przedziale od 1 do 24 godzin.</w:t>
            </w:r>
          </w:p>
        </w:tc>
      </w:tr>
      <w:tr w:rsidR="00D96E44" w:rsidRPr="000A220F" w14:paraId="0E690FD7" w14:textId="77777777" w:rsidTr="00060F24">
        <w:tc>
          <w:tcPr>
            <w:tcW w:w="0" w:type="auto"/>
          </w:tcPr>
          <w:p w14:paraId="2B59224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3359E1">
              <w:rPr>
                <w:rFonts w:ascii="Times New Roman" w:hAnsi="Times New Roman" w:cs="Times New Roman"/>
                <w:iCs/>
                <w:sz w:val="24"/>
                <w:szCs w:val="24"/>
              </w:rPr>
              <w:t>NAC-11.0</w:t>
            </w:r>
            <w:r>
              <w:rPr>
                <w:rFonts w:ascii="Times New Roman" w:hAnsi="Times New Roman" w:cs="Times New Roman"/>
                <w:iCs/>
                <w:sz w:val="24"/>
                <w:szCs w:val="24"/>
              </w:rPr>
              <w:t>5</w:t>
            </w:r>
          </w:p>
        </w:tc>
        <w:tc>
          <w:tcPr>
            <w:tcW w:w="0" w:type="auto"/>
          </w:tcPr>
          <w:p w14:paraId="15844573"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przedstawienie użytkownikowi dokumentu Polityki Akceptowalnego Użycia (AUP). Polityka AUP jest prezentowana w postaci strony web po procesie głębokiej analizy stacji. Zawartość dokumentu AUP jest konfigurowalna.</w:t>
            </w:r>
          </w:p>
        </w:tc>
      </w:tr>
      <w:tr w:rsidR="00D96E44" w:rsidRPr="000A220F" w14:paraId="59BFEF74" w14:textId="77777777" w:rsidTr="00060F24">
        <w:tc>
          <w:tcPr>
            <w:tcW w:w="0" w:type="auto"/>
          </w:tcPr>
          <w:p w14:paraId="6F917462"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3359E1">
              <w:rPr>
                <w:rFonts w:ascii="Times New Roman" w:hAnsi="Times New Roman" w:cs="Times New Roman"/>
                <w:iCs/>
                <w:sz w:val="24"/>
                <w:szCs w:val="24"/>
              </w:rPr>
              <w:t>NAC-11.0</w:t>
            </w:r>
            <w:r>
              <w:rPr>
                <w:rFonts w:ascii="Times New Roman" w:hAnsi="Times New Roman" w:cs="Times New Roman"/>
                <w:iCs/>
                <w:sz w:val="24"/>
                <w:szCs w:val="24"/>
              </w:rPr>
              <w:t>6</w:t>
            </w:r>
          </w:p>
        </w:tc>
        <w:tc>
          <w:tcPr>
            <w:tcW w:w="0" w:type="auto"/>
          </w:tcPr>
          <w:p w14:paraId="3A2AC62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głęboką analizę stacji końcowej z systemem:</w:t>
            </w:r>
          </w:p>
          <w:p w14:paraId="16012F1F" w14:textId="0F5D4A84" w:rsidR="00D96E44" w:rsidRPr="000A220F" w:rsidRDefault="00D96E44">
            <w:pPr>
              <w:pStyle w:val="Akapitzlist"/>
              <w:numPr>
                <w:ilvl w:val="1"/>
                <w:numId w:val="81"/>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Windows 11</w:t>
            </w:r>
          </w:p>
          <w:p w14:paraId="46798763" w14:textId="3A2206D2" w:rsidR="00D96E44" w:rsidRPr="000A220F" w:rsidRDefault="00D96E44">
            <w:pPr>
              <w:pStyle w:val="Akapitzlist"/>
              <w:numPr>
                <w:ilvl w:val="1"/>
                <w:numId w:val="81"/>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MacOS 15,</w:t>
            </w:r>
          </w:p>
          <w:p w14:paraId="3F4BB39C" w14:textId="74B1709F" w:rsidR="00D96E44" w:rsidRPr="000A220F" w:rsidRDefault="00D96E44">
            <w:pPr>
              <w:pStyle w:val="Akapitzlist"/>
              <w:numPr>
                <w:ilvl w:val="1"/>
                <w:numId w:val="81"/>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Ubuntu 24.04</w:t>
            </w:r>
          </w:p>
          <w:p w14:paraId="56364EEC" w14:textId="1CB6147D" w:rsidR="00D96E44" w:rsidRPr="000A220F" w:rsidRDefault="00D96E44">
            <w:pPr>
              <w:pStyle w:val="Akapitzlist"/>
              <w:numPr>
                <w:ilvl w:val="1"/>
                <w:numId w:val="81"/>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Red Hat  10</w:t>
            </w:r>
          </w:p>
          <w:p w14:paraId="7C7E991C" w14:textId="77777777" w:rsidR="00D96E44" w:rsidRPr="000A220F" w:rsidRDefault="00D96E44">
            <w:pPr>
              <w:pStyle w:val="Akapitzlist"/>
              <w:numPr>
                <w:ilvl w:val="1"/>
                <w:numId w:val="81"/>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pl-PL"/>
              </w:rPr>
              <w:t xml:space="preserve">Suse 15, </w:t>
            </w:r>
          </w:p>
          <w:p w14:paraId="1FC4BE29"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lastRenderedPageBreak/>
              <w:t xml:space="preserve"> pod kątem plików (File Condition), w tym: istnienia pliku na stacji końcowej, wersji pliku na stacji końcowej (równa, wcześniejsza niż, późniejsza niż), daty utworzenia i modyfikacji pliku na stacji końcowej (równa, wcześniej niż, później niż)</w:t>
            </w:r>
          </w:p>
        </w:tc>
      </w:tr>
      <w:tr w:rsidR="00D96E44" w:rsidRPr="000A220F" w14:paraId="2CC2BEAB" w14:textId="77777777" w:rsidTr="00060F24">
        <w:tc>
          <w:tcPr>
            <w:tcW w:w="0" w:type="auto"/>
          </w:tcPr>
          <w:p w14:paraId="335216B3"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3359E1">
              <w:rPr>
                <w:rFonts w:ascii="Times New Roman" w:hAnsi="Times New Roman" w:cs="Times New Roman"/>
                <w:iCs/>
                <w:sz w:val="24"/>
                <w:szCs w:val="24"/>
              </w:rPr>
              <w:lastRenderedPageBreak/>
              <w:t>NAC-11.0</w:t>
            </w:r>
            <w:r>
              <w:rPr>
                <w:rFonts w:ascii="Times New Roman" w:hAnsi="Times New Roman" w:cs="Times New Roman"/>
                <w:iCs/>
                <w:sz w:val="24"/>
                <w:szCs w:val="24"/>
              </w:rPr>
              <w:t>7</w:t>
            </w:r>
          </w:p>
        </w:tc>
        <w:tc>
          <w:tcPr>
            <w:tcW w:w="0" w:type="auto"/>
          </w:tcPr>
          <w:p w14:paraId="6F3D9788" w14:textId="7516DA6C"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głęboką analizę stacji końcowej z systemem Windows 11, pod kątem wpisów w rejestrze (Registry Condition), w tym:</w:t>
            </w:r>
          </w:p>
          <w:p w14:paraId="28EB39B0" w14:textId="77777777" w:rsidR="00D96E44" w:rsidRPr="000A220F" w:rsidRDefault="00D96E44">
            <w:pPr>
              <w:pStyle w:val="Akapitzlist"/>
              <w:numPr>
                <w:ilvl w:val="0"/>
                <w:numId w:val="8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kluczy rejestru z kluczem root: HKLM, HKCC, HKCU, HKU, HKCR z zadanym podkluczem pod kątem:</w:t>
            </w:r>
          </w:p>
          <w:p w14:paraId="6310E363" w14:textId="77777777" w:rsidR="00D96E44" w:rsidRPr="000A220F" w:rsidRDefault="00D96E44">
            <w:pPr>
              <w:pStyle w:val="Akapitzlist"/>
              <w:numPr>
                <w:ilvl w:val="0"/>
                <w:numId w:val="8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istnienia lub nieistnienia klucza</w:t>
            </w:r>
          </w:p>
          <w:p w14:paraId="19F02DA0" w14:textId="77777777" w:rsidR="00D96E44" w:rsidRPr="000A220F" w:rsidRDefault="00D96E44">
            <w:pPr>
              <w:pStyle w:val="Akapitzlist"/>
              <w:numPr>
                <w:ilvl w:val="0"/>
                <w:numId w:val="8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wartości klucza rejestru</w:t>
            </w:r>
          </w:p>
          <w:p w14:paraId="2E1312BE" w14:textId="77777777" w:rsidR="00D96E44" w:rsidRPr="000A220F" w:rsidRDefault="00D96E44">
            <w:pPr>
              <w:pStyle w:val="Akapitzlist"/>
              <w:numPr>
                <w:ilvl w:val="0"/>
                <w:numId w:val="82"/>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istnienia i wartości domyślnej wartości klucza rejestru typu Number, String, Version</w:t>
            </w:r>
          </w:p>
        </w:tc>
      </w:tr>
      <w:tr w:rsidR="00D96E44" w:rsidRPr="000A220F" w14:paraId="7774AB94" w14:textId="77777777" w:rsidTr="00060F24">
        <w:tc>
          <w:tcPr>
            <w:tcW w:w="0" w:type="auto"/>
          </w:tcPr>
          <w:p w14:paraId="46197013"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3359E1">
              <w:rPr>
                <w:rFonts w:ascii="Times New Roman" w:hAnsi="Times New Roman" w:cs="Times New Roman"/>
                <w:iCs/>
                <w:sz w:val="24"/>
                <w:szCs w:val="24"/>
              </w:rPr>
              <w:t>NAC-11.0</w:t>
            </w:r>
            <w:r>
              <w:rPr>
                <w:rFonts w:ascii="Times New Roman" w:hAnsi="Times New Roman" w:cs="Times New Roman"/>
                <w:iCs/>
                <w:sz w:val="24"/>
                <w:szCs w:val="24"/>
              </w:rPr>
              <w:t>8</w:t>
            </w:r>
          </w:p>
        </w:tc>
        <w:tc>
          <w:tcPr>
            <w:tcW w:w="0" w:type="auto"/>
          </w:tcPr>
          <w:p w14:paraId="58ED6D74"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głęboką analizę stacji końcowej z systemem:</w:t>
            </w:r>
          </w:p>
          <w:p w14:paraId="278CF234" w14:textId="43D84F0B" w:rsidR="00D96E44" w:rsidRPr="000A220F" w:rsidRDefault="00D96E44">
            <w:pPr>
              <w:pStyle w:val="Akapitzlist"/>
              <w:numPr>
                <w:ilvl w:val="0"/>
                <w:numId w:val="83"/>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Windows 11</w:t>
            </w:r>
          </w:p>
          <w:p w14:paraId="6534806B" w14:textId="6D5085B1" w:rsidR="00D96E44" w:rsidRPr="000A220F" w:rsidRDefault="00D96E44">
            <w:pPr>
              <w:pStyle w:val="Akapitzlist"/>
              <w:numPr>
                <w:ilvl w:val="0"/>
                <w:numId w:val="83"/>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MacOS 15,</w:t>
            </w:r>
          </w:p>
          <w:p w14:paraId="2A2F664F"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pod kątem uruchomionych usług systemowych (Service Condition), w tym nazwy uruchomionego lub nieuruchomionego procesu</w:t>
            </w:r>
          </w:p>
        </w:tc>
      </w:tr>
      <w:tr w:rsidR="00D96E44" w:rsidRPr="000A220F" w14:paraId="3945F8DA" w14:textId="77777777" w:rsidTr="00060F24">
        <w:tc>
          <w:tcPr>
            <w:tcW w:w="0" w:type="auto"/>
          </w:tcPr>
          <w:p w14:paraId="51E7468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3359E1">
              <w:rPr>
                <w:rFonts w:ascii="Times New Roman" w:hAnsi="Times New Roman" w:cs="Times New Roman"/>
                <w:iCs/>
                <w:sz w:val="24"/>
                <w:szCs w:val="24"/>
              </w:rPr>
              <w:t>NAC-11.0</w:t>
            </w:r>
            <w:r>
              <w:rPr>
                <w:rFonts w:ascii="Times New Roman" w:hAnsi="Times New Roman" w:cs="Times New Roman"/>
                <w:iCs/>
                <w:sz w:val="24"/>
                <w:szCs w:val="24"/>
              </w:rPr>
              <w:t>9</w:t>
            </w:r>
          </w:p>
        </w:tc>
        <w:tc>
          <w:tcPr>
            <w:tcW w:w="0" w:type="auto"/>
          </w:tcPr>
          <w:p w14:paraId="308962F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tworzenie słownika prostych i złożonych warunków (Simple i Compound Condition) dla głębokiej analizy stacji końcowej za pomocą wyrażeń logicznych AND, OR, NOT, w tym z uwzględnieniem:</w:t>
            </w:r>
          </w:p>
          <w:p w14:paraId="21A660DE" w14:textId="77777777" w:rsidR="00D96E44" w:rsidRPr="000A220F" w:rsidRDefault="00D96E44">
            <w:pPr>
              <w:pStyle w:val="Akapitzlist"/>
              <w:numPr>
                <w:ilvl w:val="0"/>
                <w:numId w:val="8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parametrów dostępu do sieci, w tym:</w:t>
            </w:r>
          </w:p>
          <w:p w14:paraId="06DEF4E7" w14:textId="77777777" w:rsidR="00D96E44" w:rsidRPr="000A220F" w:rsidRDefault="00D96E44">
            <w:pPr>
              <w:pStyle w:val="Akapitzlist"/>
              <w:numPr>
                <w:ilvl w:val="0"/>
                <w:numId w:val="8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lokalizacji stacji końcowej</w:t>
            </w:r>
          </w:p>
          <w:p w14:paraId="3265E3A3" w14:textId="77777777" w:rsidR="00D96E44" w:rsidRPr="000A220F" w:rsidRDefault="00D96E44">
            <w:pPr>
              <w:pStyle w:val="Akapitzlist"/>
              <w:numPr>
                <w:ilvl w:val="0"/>
                <w:numId w:val="8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nazwy użytkownika</w:t>
            </w:r>
          </w:p>
          <w:p w14:paraId="09DAB404" w14:textId="77777777" w:rsidR="00D96E44" w:rsidRPr="000A220F" w:rsidRDefault="00D96E44">
            <w:pPr>
              <w:pStyle w:val="Akapitzlist"/>
              <w:numPr>
                <w:ilvl w:val="0"/>
                <w:numId w:val="8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adresu IP stacji</w:t>
            </w:r>
          </w:p>
          <w:p w14:paraId="2638C217" w14:textId="77777777" w:rsidR="00D96E44" w:rsidRPr="000A220F" w:rsidRDefault="00D96E44">
            <w:pPr>
              <w:pStyle w:val="Akapitzlist"/>
              <w:numPr>
                <w:ilvl w:val="0"/>
                <w:numId w:val="8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metody uwierzytelnienia</w:t>
            </w:r>
          </w:p>
          <w:p w14:paraId="6A7AAE84" w14:textId="77777777" w:rsidR="00D96E44" w:rsidRPr="000A220F" w:rsidRDefault="00D96E44">
            <w:pPr>
              <w:pStyle w:val="Akapitzlist"/>
              <w:numPr>
                <w:ilvl w:val="0"/>
                <w:numId w:val="8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statusu uwierzytelnienia</w:t>
            </w:r>
          </w:p>
          <w:p w14:paraId="7F85E6B3" w14:textId="77777777" w:rsidR="00D96E44" w:rsidRPr="000A220F" w:rsidRDefault="00D96E44">
            <w:pPr>
              <w:pStyle w:val="Akapitzlist"/>
              <w:numPr>
                <w:ilvl w:val="0"/>
                <w:numId w:val="8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repozytorium użytkowników użytych dla uwierzytelnienia</w:t>
            </w:r>
          </w:p>
          <w:p w14:paraId="4EF05EAE" w14:textId="77777777" w:rsidR="00D96E44" w:rsidRPr="000A220F" w:rsidRDefault="00D96E44">
            <w:pPr>
              <w:pStyle w:val="Akapitzlist"/>
              <w:numPr>
                <w:ilvl w:val="1"/>
                <w:numId w:val="85"/>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atrybutów RADIUS, w tym:</w:t>
            </w:r>
          </w:p>
          <w:p w14:paraId="766D2A93" w14:textId="77777777" w:rsidR="00D96E44" w:rsidRPr="000A220F" w:rsidRDefault="00D96E44">
            <w:pPr>
              <w:pStyle w:val="Akapitzlist"/>
              <w:numPr>
                <w:ilvl w:val="1"/>
                <w:numId w:val="85"/>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Calling-Station-ID</w:t>
            </w:r>
          </w:p>
          <w:p w14:paraId="550742C9" w14:textId="77777777" w:rsidR="00D96E44" w:rsidRPr="000A220F" w:rsidRDefault="00D96E44">
            <w:pPr>
              <w:pStyle w:val="Akapitzlist"/>
              <w:numPr>
                <w:ilvl w:val="1"/>
                <w:numId w:val="85"/>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Framed-IP-Address</w:t>
            </w:r>
          </w:p>
          <w:p w14:paraId="1299FCC1" w14:textId="77777777" w:rsidR="00D96E44" w:rsidRPr="000A220F" w:rsidRDefault="00D96E44">
            <w:pPr>
              <w:pStyle w:val="Akapitzlist"/>
              <w:numPr>
                <w:ilvl w:val="1"/>
                <w:numId w:val="85"/>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NAS-Identifier</w:t>
            </w:r>
          </w:p>
          <w:p w14:paraId="38822286" w14:textId="77777777" w:rsidR="00D96E44" w:rsidRPr="000A220F" w:rsidRDefault="00D96E44">
            <w:pPr>
              <w:pStyle w:val="Akapitzlist"/>
              <w:numPr>
                <w:ilvl w:val="1"/>
                <w:numId w:val="85"/>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NAS-IP-Address</w:t>
            </w:r>
          </w:p>
          <w:p w14:paraId="7373412C" w14:textId="77777777" w:rsidR="00D96E44" w:rsidRPr="000A220F" w:rsidRDefault="00D96E44">
            <w:pPr>
              <w:pStyle w:val="Akapitzlist"/>
              <w:numPr>
                <w:ilvl w:val="1"/>
                <w:numId w:val="85"/>
              </w:num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NAS-Port-Type</w:t>
            </w:r>
          </w:p>
          <w:p w14:paraId="279834AA" w14:textId="77777777" w:rsidR="00D96E44" w:rsidRPr="000A220F" w:rsidRDefault="00D96E44">
            <w:pPr>
              <w:pStyle w:val="Akapitzlist"/>
              <w:numPr>
                <w:ilvl w:val="0"/>
                <w:numId w:val="8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Service-Type</w:t>
            </w:r>
          </w:p>
          <w:p w14:paraId="15292504" w14:textId="77777777" w:rsidR="00D96E44" w:rsidRPr="000A220F" w:rsidRDefault="00D96E44">
            <w:pPr>
              <w:pStyle w:val="Akapitzlist"/>
              <w:numPr>
                <w:ilvl w:val="0"/>
                <w:numId w:val="8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User-Name</w:t>
            </w:r>
          </w:p>
          <w:p w14:paraId="667DDA53" w14:textId="77777777" w:rsidR="00D96E44" w:rsidRPr="000A220F" w:rsidRDefault="00D96E44">
            <w:pPr>
              <w:pStyle w:val="Akapitzlist"/>
              <w:numPr>
                <w:ilvl w:val="0"/>
                <w:numId w:val="8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parametrów sesji w tym:</w:t>
            </w:r>
          </w:p>
          <w:p w14:paraId="052D941F" w14:textId="77777777" w:rsidR="00D96E44" w:rsidRPr="000A220F" w:rsidRDefault="00D96E44">
            <w:pPr>
              <w:pStyle w:val="Akapitzlist"/>
              <w:numPr>
                <w:ilvl w:val="0"/>
                <w:numId w:val="8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typu żądania agenta na stacji końcowej (początkowe/initial lub reassessment)</w:t>
            </w:r>
          </w:p>
          <w:p w14:paraId="4098274D" w14:textId="77777777" w:rsidR="00D96E44" w:rsidRPr="000A220F" w:rsidRDefault="00D96E44">
            <w:pPr>
              <w:pStyle w:val="Akapitzlist"/>
              <w:numPr>
                <w:ilvl w:val="0"/>
                <w:numId w:val="8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architektury systemu operacyjnego na stacji końcowej (32-bit lub 64-bit)</w:t>
            </w:r>
          </w:p>
          <w:p w14:paraId="28289E19" w14:textId="77777777" w:rsidR="00D96E44" w:rsidRPr="000A220F" w:rsidRDefault="00D96E44">
            <w:pPr>
              <w:pStyle w:val="Akapitzlist"/>
              <w:numPr>
                <w:ilvl w:val="0"/>
                <w:numId w:val="84"/>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adresu URL, z którego nastąpiło przekierowanie</w:t>
            </w:r>
          </w:p>
        </w:tc>
      </w:tr>
      <w:tr w:rsidR="00D96E44" w:rsidRPr="000A220F" w14:paraId="7E928042" w14:textId="77777777" w:rsidTr="00060F24">
        <w:tc>
          <w:tcPr>
            <w:tcW w:w="0" w:type="auto"/>
          </w:tcPr>
          <w:p w14:paraId="4C689FE2"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3359E1">
              <w:rPr>
                <w:rFonts w:ascii="Times New Roman" w:hAnsi="Times New Roman" w:cs="Times New Roman"/>
                <w:iCs/>
                <w:sz w:val="24"/>
                <w:szCs w:val="24"/>
              </w:rPr>
              <w:t>NAC-11.</w:t>
            </w:r>
            <w:r>
              <w:rPr>
                <w:rFonts w:ascii="Times New Roman" w:hAnsi="Times New Roman" w:cs="Times New Roman"/>
                <w:iCs/>
                <w:sz w:val="24"/>
                <w:szCs w:val="24"/>
              </w:rPr>
              <w:t>10</w:t>
            </w:r>
          </w:p>
        </w:tc>
        <w:tc>
          <w:tcPr>
            <w:tcW w:w="0" w:type="auto"/>
          </w:tcPr>
          <w:p w14:paraId="64CA6F06"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głęboką analizę stacji końcowej z systemem:</w:t>
            </w:r>
          </w:p>
          <w:p w14:paraId="451235C9" w14:textId="033F133E"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 Windows 11, </w:t>
            </w:r>
          </w:p>
          <w:p w14:paraId="66A63C7B" w14:textId="7D822E3E"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lastRenderedPageBreak/>
              <w:t>- MacOS 15,</w:t>
            </w:r>
          </w:p>
          <w:p w14:paraId="126B1A12"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pod kątem zainstalowanych aplikacji Antywirusowych (AV Compound Condition), w tym:</w:t>
            </w:r>
          </w:p>
          <w:p w14:paraId="31D3E0C8" w14:textId="77777777" w:rsidR="00D96E44" w:rsidRPr="000A220F" w:rsidRDefault="00D96E44">
            <w:pPr>
              <w:pStyle w:val="Akapitzlist"/>
              <w:numPr>
                <w:ilvl w:val="0"/>
                <w:numId w:val="8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stwierdzenia czy system AV jest obecny na stacji</w:t>
            </w:r>
          </w:p>
          <w:p w14:paraId="286333FF" w14:textId="77777777" w:rsidR="00D96E44" w:rsidRPr="000A220F" w:rsidRDefault="00D96E44">
            <w:pPr>
              <w:pStyle w:val="Akapitzlist"/>
              <w:numPr>
                <w:ilvl w:val="0"/>
                <w:numId w:val="8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stwierdzenie czy system AV jest w minimalnej wymaganej wersji</w:t>
            </w:r>
          </w:p>
          <w:p w14:paraId="00CE813A" w14:textId="77777777" w:rsidR="00D96E44" w:rsidRPr="000A220F" w:rsidRDefault="00D96E44">
            <w:pPr>
              <w:pStyle w:val="Akapitzlist"/>
              <w:numPr>
                <w:ilvl w:val="0"/>
                <w:numId w:val="8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stwierdzenia czy definicje sygnatur AV są nie starsze niż zadana ilość dni od:</w:t>
            </w:r>
          </w:p>
          <w:p w14:paraId="0D403B68" w14:textId="77777777" w:rsidR="00D96E44" w:rsidRPr="000A220F" w:rsidRDefault="00D96E44">
            <w:pPr>
              <w:pStyle w:val="Akapitzlist"/>
              <w:numPr>
                <w:ilvl w:val="0"/>
                <w:numId w:val="8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daty ostatniego pliku definicji</w:t>
            </w:r>
          </w:p>
          <w:p w14:paraId="7433B422" w14:textId="77777777" w:rsidR="00D96E44" w:rsidRPr="000A220F" w:rsidRDefault="00D96E44">
            <w:pPr>
              <w:pStyle w:val="Akapitzlist"/>
              <w:numPr>
                <w:ilvl w:val="0"/>
                <w:numId w:val="86"/>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aktualnego czasu systemowego</w:t>
            </w:r>
          </w:p>
        </w:tc>
      </w:tr>
      <w:tr w:rsidR="00D96E44" w:rsidRPr="000A220F" w14:paraId="6BD77965" w14:textId="77777777" w:rsidTr="00060F24">
        <w:tc>
          <w:tcPr>
            <w:tcW w:w="0" w:type="auto"/>
          </w:tcPr>
          <w:p w14:paraId="554F6EF8"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3359E1">
              <w:rPr>
                <w:rFonts w:ascii="Times New Roman" w:hAnsi="Times New Roman" w:cs="Times New Roman"/>
                <w:iCs/>
                <w:sz w:val="24"/>
                <w:szCs w:val="24"/>
              </w:rPr>
              <w:lastRenderedPageBreak/>
              <w:t>NAC-11.</w:t>
            </w:r>
            <w:r>
              <w:rPr>
                <w:rFonts w:ascii="Times New Roman" w:hAnsi="Times New Roman" w:cs="Times New Roman"/>
                <w:iCs/>
                <w:sz w:val="24"/>
                <w:szCs w:val="24"/>
              </w:rPr>
              <w:t>11</w:t>
            </w:r>
          </w:p>
        </w:tc>
        <w:tc>
          <w:tcPr>
            <w:tcW w:w="0" w:type="auto"/>
          </w:tcPr>
          <w:p w14:paraId="6360F7D5"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głęboką analizę stacji końcowej z systemem:</w:t>
            </w:r>
          </w:p>
          <w:p w14:paraId="1A109B1F" w14:textId="3F7EDA01"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Windows 11</w:t>
            </w:r>
          </w:p>
          <w:p w14:paraId="0A1BA79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MacOS 13, 14, 15,</w:t>
            </w:r>
          </w:p>
          <w:p w14:paraId="61F90F97"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pod kątem zainstalowanych aplikacji AntiSpyware (AS Compound Condition), w tym:</w:t>
            </w:r>
          </w:p>
          <w:p w14:paraId="2AD7F57D" w14:textId="77777777" w:rsidR="00D96E44" w:rsidRPr="000A220F" w:rsidRDefault="00D96E44">
            <w:pPr>
              <w:pStyle w:val="Akapitzlist"/>
              <w:numPr>
                <w:ilvl w:val="0"/>
                <w:numId w:val="8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stwierdzenia czy system AS jest obecny na stacji</w:t>
            </w:r>
          </w:p>
          <w:p w14:paraId="39F189E3" w14:textId="77777777" w:rsidR="00D96E44" w:rsidRPr="000A220F" w:rsidRDefault="00D96E44">
            <w:pPr>
              <w:pStyle w:val="Akapitzlist"/>
              <w:numPr>
                <w:ilvl w:val="0"/>
                <w:numId w:val="8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stwierdzenia czy definicje sygnatur AS są nie starsze niż zadana ilość dni od:</w:t>
            </w:r>
          </w:p>
          <w:p w14:paraId="02439C44" w14:textId="77777777" w:rsidR="00D96E44" w:rsidRPr="000A220F" w:rsidRDefault="00D96E44">
            <w:pPr>
              <w:pStyle w:val="Akapitzlist"/>
              <w:numPr>
                <w:ilvl w:val="0"/>
                <w:numId w:val="8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daty ostatniego pliku definicji</w:t>
            </w:r>
          </w:p>
          <w:p w14:paraId="76CE8529" w14:textId="77777777" w:rsidR="00D96E44" w:rsidRPr="000A220F" w:rsidRDefault="00D96E44">
            <w:pPr>
              <w:pStyle w:val="Akapitzlist"/>
              <w:numPr>
                <w:ilvl w:val="0"/>
                <w:numId w:val="87"/>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aktualnego czasu systemowego</w:t>
            </w:r>
          </w:p>
        </w:tc>
      </w:tr>
      <w:tr w:rsidR="00D96E44" w:rsidRPr="000A220F" w14:paraId="22A677EC" w14:textId="77777777" w:rsidTr="00060F24">
        <w:tc>
          <w:tcPr>
            <w:tcW w:w="0" w:type="auto"/>
          </w:tcPr>
          <w:p w14:paraId="4459001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3359E1">
              <w:rPr>
                <w:rFonts w:ascii="Times New Roman" w:hAnsi="Times New Roman" w:cs="Times New Roman"/>
                <w:iCs/>
                <w:sz w:val="24"/>
                <w:szCs w:val="24"/>
              </w:rPr>
              <w:t>NAC-11.</w:t>
            </w:r>
            <w:r>
              <w:rPr>
                <w:rFonts w:ascii="Times New Roman" w:hAnsi="Times New Roman" w:cs="Times New Roman"/>
                <w:iCs/>
                <w:sz w:val="24"/>
                <w:szCs w:val="24"/>
              </w:rPr>
              <w:t>12</w:t>
            </w:r>
          </w:p>
        </w:tc>
        <w:tc>
          <w:tcPr>
            <w:tcW w:w="0" w:type="auto"/>
          </w:tcPr>
          <w:p w14:paraId="25646711"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System umożliwia głęboką analizę stacji końcowej z systemem:</w:t>
            </w:r>
          </w:p>
          <w:p w14:paraId="17D2B751" w14:textId="7D88B9C5" w:rsidR="00D96E44" w:rsidRPr="000A220F" w:rsidRDefault="00D96E44" w:rsidP="00060F24">
            <w:p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 Windows 11</w:t>
            </w:r>
          </w:p>
          <w:p w14:paraId="09CF647D" w14:textId="4DFBCF56" w:rsidR="00D96E44" w:rsidRPr="000A220F" w:rsidRDefault="00D96E44" w:rsidP="00060F24">
            <w:p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 MacOS 15,</w:t>
            </w:r>
          </w:p>
          <w:p w14:paraId="744EBC84" w14:textId="57932330" w:rsidR="00D96E44" w:rsidRPr="000A220F" w:rsidRDefault="00D96E44" w:rsidP="00060F24">
            <w:p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 Ubuntu 24.04</w:t>
            </w:r>
          </w:p>
          <w:p w14:paraId="0BA2FB22" w14:textId="42B9D276" w:rsidR="00D96E44" w:rsidRPr="000A220F" w:rsidRDefault="00D96E44" w:rsidP="00060F24">
            <w:pPr>
              <w:spacing w:line="276" w:lineRule="auto"/>
              <w:jc w:val="both"/>
              <w:rPr>
                <w:rFonts w:ascii="Times New Roman" w:hAnsi="Times New Roman" w:cs="Times New Roman"/>
                <w:iCs/>
                <w:sz w:val="24"/>
                <w:szCs w:val="24"/>
                <w:lang w:val="en-US"/>
              </w:rPr>
            </w:pPr>
            <w:r w:rsidRPr="000A220F">
              <w:rPr>
                <w:rFonts w:ascii="Times New Roman" w:hAnsi="Times New Roman" w:cs="Times New Roman"/>
                <w:iCs/>
                <w:sz w:val="24"/>
                <w:szCs w:val="24"/>
                <w:lang w:val="en-US"/>
              </w:rPr>
              <w:t>- Red Hat 10</w:t>
            </w:r>
          </w:p>
          <w:p w14:paraId="0688FF7A"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 Suse 15, </w:t>
            </w:r>
          </w:p>
          <w:p w14:paraId="50BDA0AB"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 xml:space="preserve"> pod kątem zainstalowanych aplikacji Antymalware w tym:</w:t>
            </w:r>
          </w:p>
          <w:p w14:paraId="15C9A68D" w14:textId="77777777" w:rsidR="00D96E44" w:rsidRPr="000A220F" w:rsidRDefault="00D96E44">
            <w:pPr>
              <w:pStyle w:val="Akapitzlist"/>
              <w:numPr>
                <w:ilvl w:val="0"/>
                <w:numId w:val="8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stwierdzenia czy system antymalware jest obecny na stacji,</w:t>
            </w:r>
          </w:p>
          <w:p w14:paraId="74072E4F" w14:textId="77777777" w:rsidR="00D96E44" w:rsidRPr="000A220F" w:rsidRDefault="00D96E44">
            <w:pPr>
              <w:pStyle w:val="Akapitzlist"/>
              <w:numPr>
                <w:ilvl w:val="0"/>
                <w:numId w:val="8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stwierdzenie czy system antymalware jest w minimalnej wymaganej wersji</w:t>
            </w:r>
          </w:p>
          <w:p w14:paraId="52888AA7" w14:textId="77777777" w:rsidR="00D96E44" w:rsidRPr="000A220F" w:rsidRDefault="00D96E44">
            <w:pPr>
              <w:pStyle w:val="Akapitzlist"/>
              <w:numPr>
                <w:ilvl w:val="0"/>
                <w:numId w:val="8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stwierdzenia czy definicje sygnatur antymalware są nie starsze niż zadana ilość dni od:</w:t>
            </w:r>
          </w:p>
          <w:p w14:paraId="5B3C0F8B" w14:textId="77777777" w:rsidR="00D96E44" w:rsidRPr="000A220F" w:rsidRDefault="00D96E44">
            <w:pPr>
              <w:pStyle w:val="Akapitzlist"/>
              <w:numPr>
                <w:ilvl w:val="0"/>
                <w:numId w:val="8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daty ostatniego pliku definicji</w:t>
            </w:r>
          </w:p>
          <w:p w14:paraId="2A2D3066" w14:textId="77777777" w:rsidR="00D96E44" w:rsidRPr="000A220F" w:rsidRDefault="00D96E44">
            <w:pPr>
              <w:pStyle w:val="Akapitzlist"/>
              <w:numPr>
                <w:ilvl w:val="0"/>
                <w:numId w:val="88"/>
              </w:num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aktualnego czasu systemowego</w:t>
            </w:r>
          </w:p>
        </w:tc>
      </w:tr>
      <w:tr w:rsidR="00D96E44" w:rsidRPr="000A220F" w14:paraId="3123624A" w14:textId="77777777" w:rsidTr="00060F24">
        <w:tc>
          <w:tcPr>
            <w:tcW w:w="0" w:type="auto"/>
          </w:tcPr>
          <w:p w14:paraId="07B5D18C"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b/>
                <w:bCs/>
                <w:iCs/>
                <w:sz w:val="24"/>
                <w:szCs w:val="24"/>
              </w:rPr>
              <w:t>NAC-</w:t>
            </w:r>
            <w:r>
              <w:rPr>
                <w:rFonts w:ascii="Times New Roman" w:hAnsi="Times New Roman" w:cs="Times New Roman"/>
                <w:b/>
                <w:bCs/>
                <w:iCs/>
                <w:sz w:val="24"/>
                <w:szCs w:val="24"/>
              </w:rPr>
              <w:t>12</w:t>
            </w:r>
          </w:p>
        </w:tc>
        <w:tc>
          <w:tcPr>
            <w:tcW w:w="0" w:type="auto"/>
          </w:tcPr>
          <w:p w14:paraId="6534AED1"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b/>
                <w:bCs/>
                <w:iCs/>
                <w:sz w:val="24"/>
                <w:szCs w:val="24"/>
              </w:rPr>
              <w:t>Wsparcie i aktualizacje</w:t>
            </w:r>
          </w:p>
        </w:tc>
      </w:tr>
      <w:tr w:rsidR="00D96E44" w:rsidRPr="000A220F" w14:paraId="4BE175D9" w14:textId="77777777" w:rsidTr="00060F24">
        <w:tc>
          <w:tcPr>
            <w:tcW w:w="0" w:type="auto"/>
          </w:tcPr>
          <w:p w14:paraId="357E8CF8"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w:t>
            </w:r>
            <w:r>
              <w:rPr>
                <w:rFonts w:ascii="Times New Roman" w:hAnsi="Times New Roman" w:cs="Times New Roman"/>
                <w:iCs/>
                <w:sz w:val="24"/>
                <w:szCs w:val="24"/>
              </w:rPr>
              <w:t>12</w:t>
            </w:r>
            <w:r w:rsidRPr="000A220F">
              <w:rPr>
                <w:rFonts w:ascii="Times New Roman" w:hAnsi="Times New Roman" w:cs="Times New Roman"/>
                <w:iCs/>
                <w:sz w:val="24"/>
                <w:szCs w:val="24"/>
              </w:rPr>
              <w:t>.01</w:t>
            </w:r>
          </w:p>
        </w:tc>
        <w:tc>
          <w:tcPr>
            <w:tcW w:w="0" w:type="auto"/>
          </w:tcPr>
          <w:p w14:paraId="52F2E900"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Wsparcie musi obejmować dostęp do aktualizacji oprogramowania, poprawek bezpieczeństwa oraz zgłaszania incydentów technicznych.</w:t>
            </w:r>
          </w:p>
        </w:tc>
      </w:tr>
      <w:tr w:rsidR="00D96E44" w:rsidRPr="000A220F" w14:paraId="101C1578" w14:textId="77777777" w:rsidTr="00060F24">
        <w:tc>
          <w:tcPr>
            <w:tcW w:w="0" w:type="auto"/>
          </w:tcPr>
          <w:p w14:paraId="2372DF4C" w14:textId="77777777" w:rsidR="00D96E44" w:rsidRPr="000A220F" w:rsidRDefault="00D96E44" w:rsidP="00060F24">
            <w:pPr>
              <w:spacing w:line="276" w:lineRule="auto"/>
              <w:jc w:val="both"/>
              <w:rPr>
                <w:rFonts w:ascii="Times New Roman" w:hAnsi="Times New Roman" w:cs="Times New Roman"/>
                <w:iCs/>
                <w:sz w:val="24"/>
                <w:szCs w:val="24"/>
              </w:rPr>
            </w:pPr>
            <w:r w:rsidRPr="000A220F">
              <w:rPr>
                <w:rFonts w:ascii="Times New Roman" w:hAnsi="Times New Roman" w:cs="Times New Roman"/>
                <w:iCs/>
                <w:sz w:val="24"/>
                <w:szCs w:val="24"/>
              </w:rPr>
              <w:t>NAC-</w:t>
            </w:r>
            <w:r>
              <w:rPr>
                <w:rFonts w:ascii="Times New Roman" w:hAnsi="Times New Roman" w:cs="Times New Roman"/>
                <w:iCs/>
                <w:sz w:val="24"/>
                <w:szCs w:val="24"/>
              </w:rPr>
              <w:t>12</w:t>
            </w:r>
            <w:r w:rsidRPr="000A220F">
              <w:rPr>
                <w:rFonts w:ascii="Times New Roman" w:hAnsi="Times New Roman" w:cs="Times New Roman"/>
                <w:iCs/>
                <w:sz w:val="24"/>
                <w:szCs w:val="24"/>
              </w:rPr>
              <w:t>.02</w:t>
            </w:r>
          </w:p>
        </w:tc>
        <w:tc>
          <w:tcPr>
            <w:tcW w:w="0" w:type="auto"/>
          </w:tcPr>
          <w:p w14:paraId="08ED3BCE" w14:textId="77777777" w:rsidR="00D96E44" w:rsidRPr="000A220F" w:rsidRDefault="00D96E44" w:rsidP="00060F24">
            <w:pPr>
              <w:spacing w:line="276" w:lineRule="auto"/>
              <w:jc w:val="both"/>
              <w:rPr>
                <w:rFonts w:ascii="Times New Roman" w:hAnsi="Times New Roman" w:cs="Times New Roman"/>
                <w:iCs/>
                <w:sz w:val="24"/>
                <w:szCs w:val="24"/>
                <w:lang w:val="pl-PL"/>
              </w:rPr>
            </w:pPr>
            <w:r w:rsidRPr="000A220F">
              <w:rPr>
                <w:rFonts w:ascii="Times New Roman" w:hAnsi="Times New Roman" w:cs="Times New Roman"/>
                <w:iCs/>
                <w:sz w:val="24"/>
                <w:szCs w:val="24"/>
                <w:lang w:val="pl-PL"/>
              </w:rPr>
              <w:t>Wykonawca przekaże Zamawiającemu dokumentację licencyjną oraz dane niezbędne do odnowienia wsparcia po zakończeniu okresu obowiązywania Umowy.</w:t>
            </w:r>
          </w:p>
        </w:tc>
      </w:tr>
    </w:tbl>
    <w:p w14:paraId="6C5E4F84" w14:textId="0E6DFE02" w:rsidR="00831195" w:rsidRDefault="00831195">
      <w:pPr>
        <w:rPr>
          <w:rFonts w:ascii="Times New Roman" w:eastAsia="Times New Roman" w:hAnsi="Times New Roman" w:cs="Times New Roman"/>
          <w:b/>
          <w:sz w:val="26"/>
          <w:szCs w:val="26"/>
          <w:lang w:eastAsia="fr-FR"/>
        </w:rPr>
      </w:pPr>
      <w:r>
        <w:rPr>
          <w:rFonts w:ascii="Times New Roman" w:eastAsia="Times New Roman" w:hAnsi="Times New Roman" w:cs="Times New Roman"/>
          <w:b/>
          <w:sz w:val="26"/>
          <w:szCs w:val="26"/>
          <w:lang w:eastAsia="fr-FR"/>
        </w:rPr>
        <w:br w:type="page"/>
      </w:r>
    </w:p>
    <w:p w14:paraId="660C5D71" w14:textId="5EB2545E" w:rsidR="00831195" w:rsidRPr="00F871EA" w:rsidRDefault="00831195">
      <w:pPr>
        <w:pStyle w:val="Akapitzlist"/>
        <w:numPr>
          <w:ilvl w:val="1"/>
          <w:numId w:val="6"/>
        </w:numPr>
        <w:spacing w:line="276" w:lineRule="auto"/>
        <w:jc w:val="both"/>
        <w:outlineLvl w:val="2"/>
        <w:rPr>
          <w:rFonts w:ascii="Times New Roman" w:hAnsi="Times New Roman" w:cs="Times New Roman"/>
          <w:b/>
          <w:bCs/>
          <w:sz w:val="26"/>
          <w:szCs w:val="26"/>
        </w:rPr>
      </w:pPr>
      <w:bookmarkStart w:id="19" w:name="_Toc232070481"/>
      <w:r w:rsidRPr="00B7183B">
        <w:rPr>
          <w:rFonts w:ascii="Times New Roman" w:hAnsi="Times New Roman" w:cs="Times New Roman"/>
          <w:b/>
          <w:bCs/>
          <w:sz w:val="26"/>
          <w:szCs w:val="26"/>
        </w:rPr>
        <w:lastRenderedPageBreak/>
        <w:t xml:space="preserve">System </w:t>
      </w:r>
      <w:r>
        <w:rPr>
          <w:rFonts w:ascii="Times New Roman" w:hAnsi="Times New Roman" w:cs="Times New Roman"/>
          <w:b/>
          <w:bCs/>
          <w:sz w:val="26"/>
          <w:szCs w:val="26"/>
        </w:rPr>
        <w:t>zarządzania siecią</w:t>
      </w:r>
      <w:r w:rsidRPr="00B7183B">
        <w:rPr>
          <w:rFonts w:ascii="Times New Roman" w:hAnsi="Times New Roman" w:cs="Times New Roman"/>
          <w:b/>
          <w:bCs/>
          <w:sz w:val="26"/>
          <w:szCs w:val="26"/>
        </w:rPr>
        <w:t xml:space="preserve"> LAN </w:t>
      </w:r>
      <w:r w:rsidRPr="00F871EA">
        <w:rPr>
          <w:rFonts w:ascii="Times New Roman" w:hAnsi="Times New Roman" w:cs="Times New Roman"/>
          <w:b/>
          <w:bCs/>
          <w:sz w:val="26"/>
          <w:szCs w:val="26"/>
        </w:rPr>
        <w:t xml:space="preserve">– </w:t>
      </w:r>
      <w:r>
        <w:rPr>
          <w:rFonts w:ascii="Times New Roman" w:hAnsi="Times New Roman" w:cs="Times New Roman"/>
          <w:b/>
          <w:bCs/>
          <w:sz w:val="26"/>
          <w:szCs w:val="26"/>
        </w:rPr>
        <w:t>1</w:t>
      </w:r>
      <w:r w:rsidRPr="00F871EA">
        <w:rPr>
          <w:rFonts w:ascii="Times New Roman" w:hAnsi="Times New Roman" w:cs="Times New Roman"/>
          <w:b/>
          <w:bCs/>
          <w:sz w:val="26"/>
          <w:szCs w:val="26"/>
        </w:rPr>
        <w:t xml:space="preserve"> sztuk</w:t>
      </w:r>
      <w:r>
        <w:rPr>
          <w:rFonts w:ascii="Times New Roman" w:hAnsi="Times New Roman" w:cs="Times New Roman"/>
          <w:b/>
          <w:bCs/>
          <w:sz w:val="26"/>
          <w:szCs w:val="26"/>
        </w:rPr>
        <w:t>a</w:t>
      </w:r>
      <w:bookmarkEnd w:id="19"/>
    </w:p>
    <w:p w14:paraId="4002B39C" w14:textId="77777777" w:rsidR="00831195" w:rsidRPr="00F871EA" w:rsidRDefault="00831195" w:rsidP="00831195">
      <w:pPr>
        <w:spacing w:line="276" w:lineRule="auto"/>
        <w:jc w:val="both"/>
        <w:rPr>
          <w:rFonts w:ascii="Times New Roman" w:hAnsi="Times New Roman" w:cs="Times New Roman"/>
          <w:b/>
          <w:sz w:val="26"/>
          <w:szCs w:val="26"/>
        </w:rPr>
      </w:pPr>
      <w:r w:rsidRPr="00F871EA">
        <w:rPr>
          <w:rFonts w:ascii="Times New Roman" w:hAnsi="Times New Roman" w:cs="Times New Roman"/>
          <w:b/>
          <w:sz w:val="26"/>
          <w:szCs w:val="26"/>
        </w:rPr>
        <w:t>Producent</w:t>
      </w:r>
      <w:r w:rsidRPr="00F871EA">
        <w:rPr>
          <w:rFonts w:ascii="Times New Roman" w:hAnsi="Times New Roman" w:cs="Times New Roman"/>
          <w:b/>
          <w:sz w:val="26"/>
          <w:szCs w:val="26"/>
        </w:rPr>
        <w:tab/>
        <w:t>…………………………………</w:t>
      </w:r>
    </w:p>
    <w:p w14:paraId="42B14E79" w14:textId="77777777" w:rsidR="00831195" w:rsidRPr="00F871EA" w:rsidRDefault="00831195" w:rsidP="00831195">
      <w:pPr>
        <w:spacing w:line="276" w:lineRule="auto"/>
        <w:jc w:val="both"/>
        <w:rPr>
          <w:rFonts w:ascii="Times New Roman" w:hAnsi="Times New Roman" w:cs="Times New Roman"/>
          <w:b/>
          <w:sz w:val="26"/>
          <w:szCs w:val="26"/>
        </w:rPr>
      </w:pPr>
      <w:r w:rsidRPr="00F871EA">
        <w:rPr>
          <w:rFonts w:ascii="Times New Roman" w:hAnsi="Times New Roman" w:cs="Times New Roman"/>
          <w:b/>
          <w:sz w:val="26"/>
          <w:szCs w:val="26"/>
        </w:rPr>
        <w:t>Model</w:t>
      </w:r>
      <w:r w:rsidRPr="00F871EA">
        <w:rPr>
          <w:rFonts w:ascii="Times New Roman" w:hAnsi="Times New Roman" w:cs="Times New Roman"/>
          <w:b/>
          <w:sz w:val="26"/>
          <w:szCs w:val="26"/>
        </w:rPr>
        <w:tab/>
      </w:r>
      <w:r w:rsidRPr="00F871EA">
        <w:rPr>
          <w:rFonts w:ascii="Times New Roman" w:hAnsi="Times New Roman" w:cs="Times New Roman"/>
          <w:b/>
          <w:sz w:val="26"/>
          <w:szCs w:val="26"/>
        </w:rPr>
        <w:tab/>
        <w:t>…………………………………</w:t>
      </w:r>
    </w:p>
    <w:tbl>
      <w:tblPr>
        <w:tblStyle w:val="TablaMicrosoftServicios1"/>
        <w:tblW w:w="0" w:type="auto"/>
        <w:tblLook w:val="04A0" w:firstRow="1" w:lastRow="0" w:firstColumn="1" w:lastColumn="0" w:noHBand="0" w:noVBand="1"/>
      </w:tblPr>
      <w:tblGrid>
        <w:gridCol w:w="1908"/>
        <w:gridCol w:w="7154"/>
      </w:tblGrid>
      <w:tr w:rsidR="00D96E44" w:rsidRPr="00410964" w14:paraId="4E7E2189" w14:textId="4431E2E8" w:rsidTr="00AE67EA">
        <w:tc>
          <w:tcPr>
            <w:tcW w:w="0" w:type="auto"/>
            <w:shd w:val="clear" w:color="auto" w:fill="B4C6E7" w:themeFill="accent1" w:themeFillTint="66"/>
            <w:hideMark/>
          </w:tcPr>
          <w:p w14:paraId="0E31A7E2" w14:textId="77777777" w:rsidR="00D96E44" w:rsidRPr="00410964" w:rsidRDefault="00D96E44" w:rsidP="00D96E44">
            <w:pPr>
              <w:spacing w:after="160" w:line="276" w:lineRule="auto"/>
              <w:jc w:val="both"/>
              <w:rPr>
                <w:rFonts w:ascii="Times New Roman" w:eastAsia="Times New Roman" w:hAnsi="Times New Roman" w:cs="Times New Roman"/>
                <w:b/>
                <w:bCs/>
                <w:sz w:val="26"/>
                <w:szCs w:val="26"/>
                <w:lang w:val="pl-PL" w:eastAsia="fr-FR"/>
              </w:rPr>
            </w:pPr>
            <w:r w:rsidRPr="00410964">
              <w:rPr>
                <w:rFonts w:ascii="Times New Roman" w:eastAsia="Times New Roman" w:hAnsi="Times New Roman" w:cs="Times New Roman"/>
                <w:b/>
                <w:bCs/>
                <w:sz w:val="26"/>
                <w:szCs w:val="26"/>
                <w:lang w:val="pl-PL" w:eastAsia="fr-FR"/>
              </w:rPr>
              <w:t>Identyfikator wymagania</w:t>
            </w:r>
          </w:p>
        </w:tc>
        <w:tc>
          <w:tcPr>
            <w:tcW w:w="0" w:type="auto"/>
            <w:shd w:val="clear" w:color="auto" w:fill="B4C6E7" w:themeFill="accent1" w:themeFillTint="66"/>
          </w:tcPr>
          <w:p w14:paraId="48DAAEE7" w14:textId="4946C353" w:rsidR="00D96E44" w:rsidRPr="00D96E44" w:rsidRDefault="00D96E44" w:rsidP="00D96E44">
            <w:pPr>
              <w:spacing w:line="276" w:lineRule="auto"/>
              <w:jc w:val="both"/>
              <w:rPr>
                <w:rFonts w:ascii="Times New Roman" w:eastAsia="Times New Roman" w:hAnsi="Times New Roman" w:cs="Times New Roman"/>
                <w:b/>
                <w:bCs/>
                <w:sz w:val="26"/>
                <w:szCs w:val="26"/>
                <w:lang w:val="pl-PL" w:eastAsia="fr-FR"/>
              </w:rPr>
            </w:pPr>
            <w:r w:rsidRPr="00D96E44">
              <w:rPr>
                <w:rFonts w:ascii="Times New Roman" w:eastAsia="Times New Roman" w:hAnsi="Times New Roman" w:cs="Times New Roman"/>
                <w:b/>
                <w:bCs/>
                <w:sz w:val="24"/>
                <w:szCs w:val="24"/>
                <w:lang w:val="pl-PL" w:eastAsia="pl-PL"/>
              </w:rPr>
              <w:t>Opis wymagania</w:t>
            </w:r>
          </w:p>
        </w:tc>
      </w:tr>
      <w:tr w:rsidR="00D96E44" w:rsidRPr="00410964" w14:paraId="6A97E314" w14:textId="0874BED8" w:rsidTr="00AE67EA">
        <w:tc>
          <w:tcPr>
            <w:tcW w:w="0" w:type="auto"/>
            <w:hideMark/>
          </w:tcPr>
          <w:p w14:paraId="57D965A7" w14:textId="77777777" w:rsidR="00D96E44" w:rsidRPr="00410964" w:rsidRDefault="00D96E44" w:rsidP="00D96E44">
            <w:pPr>
              <w:spacing w:after="160" w:line="276" w:lineRule="auto"/>
              <w:jc w:val="both"/>
              <w:rPr>
                <w:rFonts w:ascii="Times New Roman" w:eastAsia="Times New Roman" w:hAnsi="Times New Roman" w:cs="Times New Roman"/>
                <w:b/>
                <w:bCs/>
                <w:sz w:val="26"/>
                <w:szCs w:val="26"/>
                <w:lang w:eastAsia="fr-FR"/>
              </w:rPr>
            </w:pPr>
            <w:r w:rsidRPr="00410964">
              <w:rPr>
                <w:rFonts w:ascii="Times New Roman" w:eastAsia="Times New Roman" w:hAnsi="Times New Roman" w:cs="Times New Roman"/>
                <w:b/>
                <w:bCs/>
                <w:sz w:val="26"/>
                <w:szCs w:val="26"/>
                <w:lang w:eastAsia="fr-FR"/>
              </w:rPr>
              <w:t>UZML-01</w:t>
            </w:r>
          </w:p>
        </w:tc>
        <w:tc>
          <w:tcPr>
            <w:tcW w:w="0" w:type="auto"/>
          </w:tcPr>
          <w:p w14:paraId="01CA1FAB" w14:textId="3AC02197" w:rsidR="00D96E44" w:rsidRPr="00D96E44" w:rsidRDefault="00D96E44" w:rsidP="00D96E44">
            <w:pPr>
              <w:spacing w:line="276" w:lineRule="auto"/>
              <w:jc w:val="both"/>
              <w:rPr>
                <w:rFonts w:ascii="Times New Roman" w:eastAsia="Times New Roman" w:hAnsi="Times New Roman" w:cs="Times New Roman"/>
                <w:b/>
                <w:bCs/>
                <w:sz w:val="26"/>
                <w:szCs w:val="26"/>
                <w:lang w:val="pl-PL" w:eastAsia="fr-FR"/>
              </w:rPr>
            </w:pPr>
            <w:r w:rsidRPr="00D96E44">
              <w:rPr>
                <w:rFonts w:ascii="Times New Roman" w:eastAsia="Times New Roman" w:hAnsi="Times New Roman" w:cs="Times New Roman"/>
                <w:b/>
                <w:bCs/>
                <w:sz w:val="24"/>
                <w:szCs w:val="24"/>
                <w:lang w:val="pl-PL" w:eastAsia="pl-PL"/>
              </w:rPr>
              <w:t>System musi posiadać:</w:t>
            </w:r>
          </w:p>
        </w:tc>
      </w:tr>
      <w:tr w:rsidR="00D96E44" w:rsidRPr="00831195" w14:paraId="52A7ACA2" w14:textId="422D8344" w:rsidTr="00AE67EA">
        <w:tc>
          <w:tcPr>
            <w:tcW w:w="0" w:type="auto"/>
            <w:hideMark/>
          </w:tcPr>
          <w:p w14:paraId="5FEF67B5" w14:textId="77777777"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831195">
              <w:rPr>
                <w:rFonts w:ascii="Times New Roman" w:eastAsia="Times New Roman" w:hAnsi="Times New Roman" w:cs="Times New Roman"/>
                <w:sz w:val="26"/>
                <w:szCs w:val="26"/>
                <w:lang w:eastAsia="fr-FR"/>
              </w:rPr>
              <w:t>UZML-01.01</w:t>
            </w:r>
          </w:p>
        </w:tc>
        <w:tc>
          <w:tcPr>
            <w:tcW w:w="0" w:type="auto"/>
          </w:tcPr>
          <w:p w14:paraId="67119E9F" w14:textId="77D580E8"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Graficzny interfejs użytkownika</w:t>
            </w:r>
          </w:p>
        </w:tc>
      </w:tr>
      <w:tr w:rsidR="00D96E44" w:rsidRPr="00831195" w14:paraId="4FEB4587" w14:textId="29FF1F37" w:rsidTr="00AE67EA">
        <w:tc>
          <w:tcPr>
            <w:tcW w:w="0" w:type="auto"/>
            <w:hideMark/>
          </w:tcPr>
          <w:p w14:paraId="05969401" w14:textId="77777777"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831195">
              <w:rPr>
                <w:rFonts w:ascii="Times New Roman" w:eastAsia="Times New Roman" w:hAnsi="Times New Roman" w:cs="Times New Roman"/>
                <w:sz w:val="26"/>
                <w:szCs w:val="26"/>
                <w:lang w:eastAsia="fr-FR"/>
              </w:rPr>
              <w:t>UZML-01.02</w:t>
            </w:r>
          </w:p>
        </w:tc>
        <w:tc>
          <w:tcPr>
            <w:tcW w:w="0" w:type="auto"/>
          </w:tcPr>
          <w:p w14:paraId="3B5D5892" w14:textId="54BF496E"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Hierarchizacja zarządzania siecią odzwierciedlająca hierarchię geograficzną tj. możliwość podziału sieci na kilka poziomów geograficznych np. region, kraj, miasto, budynek, piętro</w:t>
            </w:r>
          </w:p>
        </w:tc>
      </w:tr>
      <w:tr w:rsidR="00D96E44" w:rsidRPr="00831195" w14:paraId="361B199D" w14:textId="071BBFD8" w:rsidTr="00AE67EA">
        <w:tc>
          <w:tcPr>
            <w:tcW w:w="0" w:type="auto"/>
            <w:hideMark/>
          </w:tcPr>
          <w:p w14:paraId="0FD73B9D" w14:textId="77777777"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831195">
              <w:rPr>
                <w:rFonts w:ascii="Times New Roman" w:eastAsia="Times New Roman" w:hAnsi="Times New Roman" w:cs="Times New Roman"/>
                <w:sz w:val="26"/>
                <w:szCs w:val="26"/>
                <w:lang w:eastAsia="fr-FR"/>
              </w:rPr>
              <w:t>UZML-01.03</w:t>
            </w:r>
          </w:p>
        </w:tc>
        <w:tc>
          <w:tcPr>
            <w:tcW w:w="0" w:type="auto"/>
          </w:tcPr>
          <w:p w14:paraId="4E9B7D09" w14:textId="4970D242"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Wizualizacja graficzna na mapie lokalizacji poszczególnych urządzeń sieciowych – automatyczne rozmieszczanie urządzeń na postawie adresów pocztowych</w:t>
            </w:r>
          </w:p>
        </w:tc>
      </w:tr>
      <w:tr w:rsidR="00D96E44" w:rsidRPr="00831195" w14:paraId="2CCFCA1A" w14:textId="3E18AB9F" w:rsidTr="00AE67EA">
        <w:tc>
          <w:tcPr>
            <w:tcW w:w="0" w:type="auto"/>
            <w:hideMark/>
          </w:tcPr>
          <w:p w14:paraId="48B263D1" w14:textId="77777777"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831195">
              <w:rPr>
                <w:rFonts w:ascii="Times New Roman" w:eastAsia="Times New Roman" w:hAnsi="Times New Roman" w:cs="Times New Roman"/>
                <w:sz w:val="26"/>
                <w:szCs w:val="26"/>
                <w:lang w:eastAsia="fr-FR"/>
              </w:rPr>
              <w:t>UZML-01.04</w:t>
            </w:r>
          </w:p>
        </w:tc>
        <w:tc>
          <w:tcPr>
            <w:tcW w:w="0" w:type="auto"/>
          </w:tcPr>
          <w:p w14:paraId="537CB513" w14:textId="083F0AE4"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Obsługa REST API</w:t>
            </w:r>
          </w:p>
        </w:tc>
      </w:tr>
      <w:tr w:rsidR="00D96E44" w:rsidRPr="00831195" w14:paraId="0F1E98EE" w14:textId="723B6A39" w:rsidTr="00AE67EA">
        <w:tc>
          <w:tcPr>
            <w:tcW w:w="0" w:type="auto"/>
            <w:hideMark/>
          </w:tcPr>
          <w:p w14:paraId="3A89081C" w14:textId="77777777"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831195">
              <w:rPr>
                <w:rFonts w:ascii="Times New Roman" w:eastAsia="Times New Roman" w:hAnsi="Times New Roman" w:cs="Times New Roman"/>
                <w:sz w:val="26"/>
                <w:szCs w:val="26"/>
                <w:lang w:eastAsia="fr-FR"/>
              </w:rPr>
              <w:t>UZML-01.05</w:t>
            </w:r>
          </w:p>
        </w:tc>
        <w:tc>
          <w:tcPr>
            <w:tcW w:w="0" w:type="auto"/>
          </w:tcPr>
          <w:p w14:paraId="6C67021E" w14:textId="7591894B"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Integracja z systemem uwierzytelniania w celu otrzymywania informacji o tym jaki użytkownik jest związany z jakim urządzeniem, szczegółowej informacji o przebiegu procesu uwierzytelniania do sieci. Uwzględnienie tych danych w procesie wyznaczania indeksów jakości pracy użytkowników jak również w procesie diagnostyki problemów w sieci</w:t>
            </w:r>
          </w:p>
        </w:tc>
      </w:tr>
      <w:tr w:rsidR="00D96E44" w:rsidRPr="00831195" w14:paraId="65279105" w14:textId="46C92B04" w:rsidTr="00AE67EA">
        <w:tc>
          <w:tcPr>
            <w:tcW w:w="0" w:type="auto"/>
            <w:hideMark/>
          </w:tcPr>
          <w:p w14:paraId="23DDA5E6" w14:textId="77777777"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831195">
              <w:rPr>
                <w:rFonts w:ascii="Times New Roman" w:eastAsia="Times New Roman" w:hAnsi="Times New Roman" w:cs="Times New Roman"/>
                <w:sz w:val="26"/>
                <w:szCs w:val="26"/>
                <w:lang w:eastAsia="fr-FR"/>
              </w:rPr>
              <w:t>UZML-01.06</w:t>
            </w:r>
          </w:p>
        </w:tc>
        <w:tc>
          <w:tcPr>
            <w:tcW w:w="0" w:type="auto"/>
          </w:tcPr>
          <w:p w14:paraId="2E840482" w14:textId="6B4CF27D"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Mechanizm automatycznej aktualizacji wersji systemu bezpośrednio z chmury producenta wtedy, kiedy pojawiają się nowe wersje</w:t>
            </w:r>
          </w:p>
        </w:tc>
      </w:tr>
      <w:tr w:rsidR="00D96E44" w:rsidRPr="00831195" w14:paraId="61D1AF43" w14:textId="19ADB0B7" w:rsidTr="00AE67EA">
        <w:tc>
          <w:tcPr>
            <w:tcW w:w="0" w:type="auto"/>
            <w:hideMark/>
          </w:tcPr>
          <w:p w14:paraId="39F3647A" w14:textId="77777777"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831195">
              <w:rPr>
                <w:rFonts w:ascii="Times New Roman" w:eastAsia="Times New Roman" w:hAnsi="Times New Roman" w:cs="Times New Roman"/>
                <w:sz w:val="26"/>
                <w:szCs w:val="26"/>
                <w:lang w:eastAsia="fr-FR"/>
              </w:rPr>
              <w:t>UZML-01.07</w:t>
            </w:r>
          </w:p>
        </w:tc>
        <w:tc>
          <w:tcPr>
            <w:tcW w:w="0" w:type="auto"/>
          </w:tcPr>
          <w:p w14:paraId="37612CE1" w14:textId="01FF8326"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Wbudowane narzędzia do automatycznego tworzenia polityki QoS dla całej sieci w oparciu o wbudowane wzorce aplikacji, z możliwością tworzenia własnych wzorców. Możliwości dokonywania zmian w polityce i jej szybkiej implementacji oraz możliwość cofania zmian bez konieczności ręcznej rekonfiguracji urządzeń sieciowych</w:t>
            </w:r>
          </w:p>
        </w:tc>
      </w:tr>
      <w:tr w:rsidR="00D96E44" w:rsidRPr="00410964" w14:paraId="68A3C34C" w14:textId="260389C2" w:rsidTr="00AE67EA">
        <w:tc>
          <w:tcPr>
            <w:tcW w:w="0" w:type="auto"/>
            <w:hideMark/>
          </w:tcPr>
          <w:p w14:paraId="443D8D95" w14:textId="03F3B2CC" w:rsidR="00D96E44" w:rsidRPr="00410964" w:rsidRDefault="00D96E44" w:rsidP="00D96E44">
            <w:pPr>
              <w:spacing w:after="160" w:line="276" w:lineRule="auto"/>
              <w:jc w:val="both"/>
              <w:rPr>
                <w:rFonts w:ascii="Times New Roman" w:eastAsia="Times New Roman" w:hAnsi="Times New Roman" w:cs="Times New Roman"/>
                <w:b/>
                <w:bCs/>
                <w:sz w:val="26"/>
                <w:szCs w:val="26"/>
                <w:lang w:eastAsia="fr-FR"/>
              </w:rPr>
            </w:pPr>
            <w:r w:rsidRPr="007005E6">
              <w:rPr>
                <w:rFonts w:ascii="Times New Roman" w:eastAsia="Times New Roman" w:hAnsi="Times New Roman" w:cs="Times New Roman"/>
                <w:sz w:val="26"/>
                <w:szCs w:val="26"/>
                <w:lang w:eastAsia="fr-FR"/>
              </w:rPr>
              <w:t>UZML-01.0</w:t>
            </w:r>
            <w:r>
              <w:rPr>
                <w:rFonts w:ascii="Times New Roman" w:eastAsia="Times New Roman" w:hAnsi="Times New Roman" w:cs="Times New Roman"/>
                <w:sz w:val="26"/>
                <w:szCs w:val="26"/>
                <w:lang w:eastAsia="fr-FR"/>
              </w:rPr>
              <w:t>8</w:t>
            </w:r>
          </w:p>
        </w:tc>
        <w:tc>
          <w:tcPr>
            <w:tcW w:w="0" w:type="auto"/>
          </w:tcPr>
          <w:p w14:paraId="70C89F08" w14:textId="42570546" w:rsidR="00D96E44" w:rsidRPr="00D96E44" w:rsidRDefault="00D96E44" w:rsidP="00D96E44">
            <w:pPr>
              <w:spacing w:line="276" w:lineRule="auto"/>
              <w:jc w:val="both"/>
              <w:rPr>
                <w:rFonts w:ascii="Times New Roman" w:eastAsia="Times New Roman" w:hAnsi="Times New Roman" w:cs="Times New Roman"/>
                <w:b/>
                <w:bCs/>
                <w:sz w:val="26"/>
                <w:szCs w:val="26"/>
                <w:lang w:val="pl-PL" w:eastAsia="fr-FR"/>
              </w:rPr>
            </w:pPr>
            <w:r w:rsidRPr="00D96E44">
              <w:rPr>
                <w:rFonts w:ascii="Times New Roman" w:eastAsia="Times New Roman" w:hAnsi="Times New Roman" w:cs="Times New Roman"/>
                <w:sz w:val="24"/>
                <w:szCs w:val="24"/>
                <w:lang w:val="pl-PL" w:eastAsia="pl-PL"/>
              </w:rPr>
              <w:t>Funkcjonalność automatycznego wykrywania urządzeń sieciowych w oparciu o SNMP, CLI, http, SSH</w:t>
            </w:r>
          </w:p>
        </w:tc>
      </w:tr>
      <w:tr w:rsidR="00D96E44" w:rsidRPr="00831195" w14:paraId="6C7D37C4" w14:textId="5B89E1A7" w:rsidTr="00AE67EA">
        <w:tc>
          <w:tcPr>
            <w:tcW w:w="0" w:type="auto"/>
            <w:hideMark/>
          </w:tcPr>
          <w:p w14:paraId="6D882C20" w14:textId="393EBAA3"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7005E6">
              <w:rPr>
                <w:rFonts w:ascii="Times New Roman" w:eastAsia="Times New Roman" w:hAnsi="Times New Roman" w:cs="Times New Roman"/>
                <w:sz w:val="26"/>
                <w:szCs w:val="26"/>
                <w:lang w:eastAsia="fr-FR"/>
              </w:rPr>
              <w:t>UZML-01.0</w:t>
            </w:r>
            <w:r>
              <w:rPr>
                <w:rFonts w:ascii="Times New Roman" w:eastAsia="Times New Roman" w:hAnsi="Times New Roman" w:cs="Times New Roman"/>
                <w:sz w:val="26"/>
                <w:szCs w:val="26"/>
                <w:lang w:eastAsia="fr-FR"/>
              </w:rPr>
              <w:t>9</w:t>
            </w:r>
          </w:p>
        </w:tc>
        <w:tc>
          <w:tcPr>
            <w:tcW w:w="0" w:type="auto"/>
          </w:tcPr>
          <w:p w14:paraId="53A2A54C" w14:textId="1F721850"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Możliwość tworzenia parametryzowanych wzorców konfiguracyjnych dla urządzeń w oparciu o język skryptowy</w:t>
            </w:r>
          </w:p>
        </w:tc>
      </w:tr>
      <w:tr w:rsidR="00D96E44" w:rsidRPr="00831195" w14:paraId="75AF7406" w14:textId="21AC4873" w:rsidTr="00AE67EA">
        <w:tc>
          <w:tcPr>
            <w:tcW w:w="0" w:type="auto"/>
            <w:hideMark/>
          </w:tcPr>
          <w:p w14:paraId="3221DEB8" w14:textId="70E11098"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7005E6">
              <w:rPr>
                <w:rFonts w:ascii="Times New Roman" w:eastAsia="Times New Roman" w:hAnsi="Times New Roman" w:cs="Times New Roman"/>
                <w:sz w:val="26"/>
                <w:szCs w:val="26"/>
                <w:lang w:eastAsia="fr-FR"/>
              </w:rPr>
              <w:t>UZML-01.</w:t>
            </w:r>
            <w:r>
              <w:rPr>
                <w:rFonts w:ascii="Times New Roman" w:eastAsia="Times New Roman" w:hAnsi="Times New Roman" w:cs="Times New Roman"/>
                <w:sz w:val="26"/>
                <w:szCs w:val="26"/>
                <w:lang w:eastAsia="fr-FR"/>
              </w:rPr>
              <w:t>10</w:t>
            </w:r>
          </w:p>
        </w:tc>
        <w:tc>
          <w:tcPr>
            <w:tcW w:w="0" w:type="auto"/>
          </w:tcPr>
          <w:p w14:paraId="69643692" w14:textId="771B8349"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Inwentaryzacja urządzeń oraz oprogramowania</w:t>
            </w:r>
          </w:p>
        </w:tc>
      </w:tr>
      <w:tr w:rsidR="00D96E44" w:rsidRPr="00831195" w14:paraId="684C9E9E" w14:textId="448E743A" w:rsidTr="00AE67EA">
        <w:tc>
          <w:tcPr>
            <w:tcW w:w="0" w:type="auto"/>
            <w:hideMark/>
          </w:tcPr>
          <w:p w14:paraId="6702F94C" w14:textId="3F7955B5"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7005E6">
              <w:rPr>
                <w:rFonts w:ascii="Times New Roman" w:eastAsia="Times New Roman" w:hAnsi="Times New Roman" w:cs="Times New Roman"/>
                <w:sz w:val="26"/>
                <w:szCs w:val="26"/>
                <w:lang w:eastAsia="fr-FR"/>
              </w:rPr>
              <w:t>UZML-01.</w:t>
            </w:r>
            <w:r>
              <w:rPr>
                <w:rFonts w:ascii="Times New Roman" w:eastAsia="Times New Roman" w:hAnsi="Times New Roman" w:cs="Times New Roman"/>
                <w:sz w:val="26"/>
                <w:szCs w:val="26"/>
                <w:lang w:eastAsia="fr-FR"/>
              </w:rPr>
              <w:t>11</w:t>
            </w:r>
          </w:p>
        </w:tc>
        <w:tc>
          <w:tcPr>
            <w:tcW w:w="0" w:type="auto"/>
          </w:tcPr>
          <w:p w14:paraId="280DB235" w14:textId="758879A2"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Zarządzanie wersjami oprogramowania z możliwością wskazania wersji obowiązujących</w:t>
            </w:r>
          </w:p>
        </w:tc>
      </w:tr>
      <w:tr w:rsidR="00D96E44" w:rsidRPr="00831195" w14:paraId="4F829E36" w14:textId="307A6CA1" w:rsidTr="00AE67EA">
        <w:tc>
          <w:tcPr>
            <w:tcW w:w="0" w:type="auto"/>
            <w:hideMark/>
          </w:tcPr>
          <w:p w14:paraId="5E6DFB53" w14:textId="03A4C570"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7005E6">
              <w:rPr>
                <w:rFonts w:ascii="Times New Roman" w:eastAsia="Times New Roman" w:hAnsi="Times New Roman" w:cs="Times New Roman"/>
                <w:sz w:val="26"/>
                <w:szCs w:val="26"/>
                <w:lang w:eastAsia="fr-FR"/>
              </w:rPr>
              <w:t>UZML-01.</w:t>
            </w:r>
            <w:r>
              <w:rPr>
                <w:rFonts w:ascii="Times New Roman" w:eastAsia="Times New Roman" w:hAnsi="Times New Roman" w:cs="Times New Roman"/>
                <w:sz w:val="26"/>
                <w:szCs w:val="26"/>
                <w:lang w:eastAsia="fr-FR"/>
              </w:rPr>
              <w:t>12</w:t>
            </w:r>
          </w:p>
        </w:tc>
        <w:tc>
          <w:tcPr>
            <w:tcW w:w="0" w:type="auto"/>
          </w:tcPr>
          <w:p w14:paraId="63A61A01" w14:textId="0FAF2E45"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Narzędzie do bezdotykowej konfiguracji urządzeń sieciowych (Plug and Play lub Zero Touch Deployment)</w:t>
            </w:r>
          </w:p>
        </w:tc>
      </w:tr>
      <w:tr w:rsidR="00D96E44" w:rsidRPr="00831195" w14:paraId="6AE884E3" w14:textId="76407712" w:rsidTr="00AE67EA">
        <w:tc>
          <w:tcPr>
            <w:tcW w:w="0" w:type="auto"/>
            <w:hideMark/>
          </w:tcPr>
          <w:p w14:paraId="60FC6BE9" w14:textId="6FBC3A07"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7005E6">
              <w:rPr>
                <w:rFonts w:ascii="Times New Roman" w:eastAsia="Times New Roman" w:hAnsi="Times New Roman" w:cs="Times New Roman"/>
                <w:sz w:val="26"/>
                <w:szCs w:val="26"/>
                <w:lang w:eastAsia="fr-FR"/>
              </w:rPr>
              <w:t>UZML-01.</w:t>
            </w:r>
            <w:r>
              <w:rPr>
                <w:rFonts w:ascii="Times New Roman" w:eastAsia="Times New Roman" w:hAnsi="Times New Roman" w:cs="Times New Roman"/>
                <w:sz w:val="26"/>
                <w:szCs w:val="26"/>
                <w:lang w:eastAsia="fr-FR"/>
              </w:rPr>
              <w:t>13</w:t>
            </w:r>
          </w:p>
        </w:tc>
        <w:tc>
          <w:tcPr>
            <w:tcW w:w="0" w:type="auto"/>
          </w:tcPr>
          <w:p w14:paraId="2224DE29" w14:textId="4E8ECEA1"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Narzędzie do zdalnego uruchamiania aplikacji i zarządzania nimi na urządzeniach sieciowych wyposażonych w taką funkcjonalność</w:t>
            </w:r>
          </w:p>
        </w:tc>
      </w:tr>
      <w:tr w:rsidR="00D96E44" w:rsidRPr="00410964" w14:paraId="52C911B9" w14:textId="7B6B7EAB" w:rsidTr="00AE67EA">
        <w:tc>
          <w:tcPr>
            <w:tcW w:w="0" w:type="auto"/>
            <w:hideMark/>
          </w:tcPr>
          <w:p w14:paraId="753EE03D" w14:textId="39433CFA" w:rsidR="00D96E44" w:rsidRPr="00410964" w:rsidRDefault="00D96E44" w:rsidP="00D96E44">
            <w:pPr>
              <w:spacing w:after="160" w:line="276" w:lineRule="auto"/>
              <w:jc w:val="both"/>
              <w:rPr>
                <w:rFonts w:ascii="Times New Roman" w:eastAsia="Times New Roman" w:hAnsi="Times New Roman" w:cs="Times New Roman"/>
                <w:b/>
                <w:bCs/>
                <w:sz w:val="26"/>
                <w:szCs w:val="26"/>
                <w:lang w:eastAsia="fr-FR"/>
              </w:rPr>
            </w:pPr>
            <w:r w:rsidRPr="007005E6">
              <w:rPr>
                <w:rFonts w:ascii="Times New Roman" w:eastAsia="Times New Roman" w:hAnsi="Times New Roman" w:cs="Times New Roman"/>
                <w:sz w:val="26"/>
                <w:szCs w:val="26"/>
                <w:lang w:eastAsia="fr-FR"/>
              </w:rPr>
              <w:lastRenderedPageBreak/>
              <w:t>UZML-01.</w:t>
            </w:r>
            <w:r>
              <w:rPr>
                <w:rFonts w:ascii="Times New Roman" w:eastAsia="Times New Roman" w:hAnsi="Times New Roman" w:cs="Times New Roman"/>
                <w:sz w:val="26"/>
                <w:szCs w:val="26"/>
                <w:lang w:eastAsia="fr-FR"/>
              </w:rPr>
              <w:t>14</w:t>
            </w:r>
          </w:p>
        </w:tc>
        <w:tc>
          <w:tcPr>
            <w:tcW w:w="0" w:type="auto"/>
          </w:tcPr>
          <w:p w14:paraId="65E753AA" w14:textId="5799CDDB" w:rsidR="00D96E44" w:rsidRPr="00D96E44" w:rsidRDefault="00D96E44" w:rsidP="00D96E44">
            <w:pPr>
              <w:spacing w:line="276" w:lineRule="auto"/>
              <w:jc w:val="both"/>
              <w:rPr>
                <w:rFonts w:ascii="Times New Roman" w:eastAsia="Times New Roman" w:hAnsi="Times New Roman" w:cs="Times New Roman"/>
                <w:b/>
                <w:bCs/>
                <w:sz w:val="26"/>
                <w:szCs w:val="26"/>
                <w:lang w:val="pl-PL" w:eastAsia="fr-FR"/>
              </w:rPr>
            </w:pPr>
            <w:r w:rsidRPr="00D96E44">
              <w:rPr>
                <w:rFonts w:ascii="Times New Roman" w:eastAsia="Times New Roman" w:hAnsi="Times New Roman" w:cs="Times New Roman"/>
                <w:sz w:val="24"/>
                <w:szCs w:val="24"/>
                <w:lang w:val="pl-PL" w:eastAsia="pl-PL"/>
              </w:rPr>
              <w:t>Możliwość definiowania profili sieciowych oraz parametrów sieciowych takich jak: serwery TACAS, Radius, NTP, Syslog, NetFlow, DNS, DHCP dla poszczególnych poziomów hierarchii sieciowej niezależnie lub dziedziczenie tych ustawień z poziomu wyższego w dół hierarchii. Centralne zarządzania parametrami dostępowymi do urządzeń wraz z możliwością ich zmiany dla jednego urządzenia, grupy urządzeń lub całej sieci</w:t>
            </w:r>
          </w:p>
        </w:tc>
      </w:tr>
      <w:tr w:rsidR="00D96E44" w:rsidRPr="00831195" w14:paraId="6E33B362" w14:textId="7681902C" w:rsidTr="00AE67EA">
        <w:tc>
          <w:tcPr>
            <w:tcW w:w="0" w:type="auto"/>
            <w:hideMark/>
          </w:tcPr>
          <w:p w14:paraId="06B9D69A" w14:textId="358A891D"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7005E6">
              <w:rPr>
                <w:rFonts w:ascii="Times New Roman" w:eastAsia="Times New Roman" w:hAnsi="Times New Roman" w:cs="Times New Roman"/>
                <w:sz w:val="26"/>
                <w:szCs w:val="26"/>
                <w:lang w:eastAsia="fr-FR"/>
              </w:rPr>
              <w:t>UZML-01.</w:t>
            </w:r>
            <w:r>
              <w:rPr>
                <w:rFonts w:ascii="Times New Roman" w:eastAsia="Times New Roman" w:hAnsi="Times New Roman" w:cs="Times New Roman"/>
                <w:sz w:val="26"/>
                <w:szCs w:val="26"/>
                <w:lang w:eastAsia="fr-FR"/>
              </w:rPr>
              <w:t>15</w:t>
            </w:r>
          </w:p>
        </w:tc>
        <w:tc>
          <w:tcPr>
            <w:tcW w:w="0" w:type="auto"/>
          </w:tcPr>
          <w:p w14:paraId="6384EC02" w14:textId="427B1C75"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System dostarczany jest jako appliance sieciowy w wersji sprzętowej umożliwiającej zarządzanie co najmniej 300 urządzeniami</w:t>
            </w:r>
          </w:p>
        </w:tc>
      </w:tr>
      <w:tr w:rsidR="00D96E44" w:rsidRPr="00831195" w14:paraId="34C31AD3" w14:textId="7D5EE4A9" w:rsidTr="00AE67EA">
        <w:tc>
          <w:tcPr>
            <w:tcW w:w="0" w:type="auto"/>
            <w:hideMark/>
          </w:tcPr>
          <w:p w14:paraId="5075A8DE" w14:textId="0AEA2B30"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7005E6">
              <w:rPr>
                <w:rFonts w:ascii="Times New Roman" w:eastAsia="Times New Roman" w:hAnsi="Times New Roman" w:cs="Times New Roman"/>
                <w:sz w:val="26"/>
                <w:szCs w:val="26"/>
                <w:lang w:eastAsia="fr-FR"/>
              </w:rPr>
              <w:t>UZML-01.</w:t>
            </w:r>
            <w:r>
              <w:rPr>
                <w:rFonts w:ascii="Times New Roman" w:eastAsia="Times New Roman" w:hAnsi="Times New Roman" w:cs="Times New Roman"/>
                <w:sz w:val="26"/>
                <w:szCs w:val="26"/>
                <w:lang w:eastAsia="fr-FR"/>
              </w:rPr>
              <w:t>16</w:t>
            </w:r>
          </w:p>
        </w:tc>
        <w:tc>
          <w:tcPr>
            <w:tcW w:w="0" w:type="auto"/>
          </w:tcPr>
          <w:p w14:paraId="3C7722BA" w14:textId="7BB755C5"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hAnsi="Times New Roman" w:cs="Times New Roman"/>
                <w:iCs/>
                <w:sz w:val="24"/>
                <w:szCs w:val="24"/>
                <w:lang w:val="pl-PL"/>
              </w:rPr>
              <w:t>System musi współpracować z przełącznikami dostępowymi i rdzeniowymi oferowanymi przez Wykonawcę</w:t>
            </w:r>
            <w:r>
              <w:rPr>
                <w:rFonts w:ascii="Times New Roman" w:hAnsi="Times New Roman" w:cs="Times New Roman"/>
                <w:iCs/>
                <w:sz w:val="24"/>
                <w:szCs w:val="24"/>
                <w:lang w:val="pl-PL"/>
              </w:rPr>
              <w:t xml:space="preserve"> w przedmiotowym postępowaniu</w:t>
            </w:r>
            <w:r w:rsidRPr="00D96E44">
              <w:rPr>
                <w:rFonts w:ascii="Times New Roman" w:hAnsi="Times New Roman" w:cs="Times New Roman"/>
                <w:iCs/>
                <w:sz w:val="24"/>
                <w:szCs w:val="24"/>
                <w:lang w:val="pl-PL"/>
              </w:rPr>
              <w:t>.</w:t>
            </w:r>
          </w:p>
        </w:tc>
      </w:tr>
      <w:tr w:rsidR="00D96E44" w:rsidRPr="00831195" w14:paraId="5FC5AC65" w14:textId="70B80030" w:rsidTr="00AE67EA">
        <w:tc>
          <w:tcPr>
            <w:tcW w:w="0" w:type="auto"/>
            <w:hideMark/>
          </w:tcPr>
          <w:p w14:paraId="2831E89E" w14:textId="5B5CF07C" w:rsidR="00D96E44" w:rsidRPr="00D96E44" w:rsidRDefault="00D96E44" w:rsidP="00D96E44">
            <w:pPr>
              <w:spacing w:after="160" w:line="276" w:lineRule="auto"/>
              <w:jc w:val="both"/>
              <w:rPr>
                <w:rFonts w:ascii="Times New Roman" w:eastAsia="Times New Roman" w:hAnsi="Times New Roman" w:cs="Times New Roman"/>
                <w:b/>
                <w:bCs/>
                <w:sz w:val="26"/>
                <w:szCs w:val="26"/>
                <w:lang w:eastAsia="fr-FR"/>
              </w:rPr>
            </w:pPr>
            <w:r w:rsidRPr="00D96E44">
              <w:rPr>
                <w:rFonts w:ascii="Times New Roman" w:eastAsia="Times New Roman" w:hAnsi="Times New Roman" w:cs="Times New Roman"/>
                <w:b/>
                <w:bCs/>
                <w:sz w:val="26"/>
                <w:szCs w:val="26"/>
                <w:lang w:eastAsia="fr-FR"/>
              </w:rPr>
              <w:t>UZML-02</w:t>
            </w:r>
          </w:p>
        </w:tc>
        <w:tc>
          <w:tcPr>
            <w:tcW w:w="0" w:type="auto"/>
          </w:tcPr>
          <w:p w14:paraId="5DEC2307" w14:textId="1782B405"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b/>
                <w:bCs/>
                <w:sz w:val="24"/>
                <w:szCs w:val="24"/>
                <w:lang w:val="pl-PL" w:eastAsia="pl-PL"/>
              </w:rPr>
              <w:t>Monitoring aplikacji</w:t>
            </w:r>
          </w:p>
        </w:tc>
      </w:tr>
      <w:tr w:rsidR="00D96E44" w:rsidRPr="00831195" w14:paraId="277CB007" w14:textId="4708AB78" w:rsidTr="00AE67EA">
        <w:tc>
          <w:tcPr>
            <w:tcW w:w="0" w:type="auto"/>
            <w:hideMark/>
          </w:tcPr>
          <w:p w14:paraId="3D738CD6" w14:textId="42F29914"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831195">
              <w:rPr>
                <w:rFonts w:ascii="Times New Roman" w:eastAsia="Times New Roman" w:hAnsi="Times New Roman" w:cs="Times New Roman"/>
                <w:sz w:val="26"/>
                <w:szCs w:val="26"/>
                <w:lang w:eastAsia="fr-FR"/>
              </w:rPr>
              <w:t>UZML-0</w:t>
            </w:r>
            <w:r>
              <w:rPr>
                <w:rFonts w:ascii="Times New Roman" w:eastAsia="Times New Roman" w:hAnsi="Times New Roman" w:cs="Times New Roman"/>
                <w:sz w:val="26"/>
                <w:szCs w:val="26"/>
                <w:lang w:eastAsia="fr-FR"/>
              </w:rPr>
              <w:t>2</w:t>
            </w:r>
            <w:r w:rsidRPr="00831195">
              <w:rPr>
                <w:rFonts w:ascii="Times New Roman" w:eastAsia="Times New Roman" w:hAnsi="Times New Roman" w:cs="Times New Roman"/>
                <w:sz w:val="26"/>
                <w:szCs w:val="26"/>
                <w:lang w:eastAsia="fr-FR"/>
              </w:rPr>
              <w:t>.0</w:t>
            </w:r>
            <w:r>
              <w:rPr>
                <w:rFonts w:ascii="Times New Roman" w:eastAsia="Times New Roman" w:hAnsi="Times New Roman" w:cs="Times New Roman"/>
                <w:sz w:val="26"/>
                <w:szCs w:val="26"/>
                <w:lang w:eastAsia="fr-FR"/>
              </w:rPr>
              <w:t>1</w:t>
            </w:r>
          </w:p>
        </w:tc>
        <w:tc>
          <w:tcPr>
            <w:tcW w:w="0" w:type="auto"/>
          </w:tcPr>
          <w:p w14:paraId="32A6F1F6" w14:textId="03A8E303"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Szczegółowe informacje o aplikacjach wykorzystywanych w sieci takie jak: lista wszystkich wykrytych aplikacji z podaniem nazw aplikacji, klas ruchu, ilości ruchu generowanego, średniej przepustowości, straty pakietów, opóźnienia sieciowego oraz wykrytych problemów związanych z daną aplikacją</w:t>
            </w:r>
          </w:p>
        </w:tc>
      </w:tr>
      <w:tr w:rsidR="00D96E44" w:rsidRPr="00831195" w14:paraId="26773EB5" w14:textId="499D3C43" w:rsidTr="00AE67EA">
        <w:tc>
          <w:tcPr>
            <w:tcW w:w="0" w:type="auto"/>
            <w:hideMark/>
          </w:tcPr>
          <w:p w14:paraId="7579BD34" w14:textId="57F818CC"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B71AF5">
              <w:rPr>
                <w:rFonts w:ascii="Times New Roman" w:eastAsia="Times New Roman" w:hAnsi="Times New Roman" w:cs="Times New Roman"/>
                <w:sz w:val="26"/>
                <w:szCs w:val="26"/>
                <w:lang w:eastAsia="fr-FR"/>
              </w:rPr>
              <w:t>UZML-02.0</w:t>
            </w:r>
            <w:r>
              <w:rPr>
                <w:rFonts w:ascii="Times New Roman" w:eastAsia="Times New Roman" w:hAnsi="Times New Roman" w:cs="Times New Roman"/>
                <w:sz w:val="26"/>
                <w:szCs w:val="26"/>
                <w:lang w:eastAsia="fr-FR"/>
              </w:rPr>
              <w:t>2</w:t>
            </w:r>
          </w:p>
        </w:tc>
        <w:tc>
          <w:tcPr>
            <w:tcW w:w="0" w:type="auto"/>
          </w:tcPr>
          <w:p w14:paraId="301DC4A3" w14:textId="01199B19"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Szczegółowe wykresy czasowe parametrów działania każdej z aplikacji z uwzględnieniem: przepustowości wykorzystywanej przez daną aplikację, strat pakietów, jitter, opóźnienia sieciowego, opóźnienia sieciowego po stronie klienta, opóźnienia sieciowego po stronie serwera, opóźnienia generowanego przez serwer aplikacyjny;</w:t>
            </w:r>
          </w:p>
        </w:tc>
      </w:tr>
      <w:tr w:rsidR="00D96E44" w:rsidRPr="00831195" w14:paraId="31943593" w14:textId="010D6315" w:rsidTr="00AE67EA">
        <w:tc>
          <w:tcPr>
            <w:tcW w:w="0" w:type="auto"/>
            <w:hideMark/>
          </w:tcPr>
          <w:p w14:paraId="47AD7720" w14:textId="0E47FF5E"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B71AF5">
              <w:rPr>
                <w:rFonts w:ascii="Times New Roman" w:eastAsia="Times New Roman" w:hAnsi="Times New Roman" w:cs="Times New Roman"/>
                <w:sz w:val="26"/>
                <w:szCs w:val="26"/>
                <w:lang w:eastAsia="fr-FR"/>
              </w:rPr>
              <w:t>UZML-02.0</w:t>
            </w:r>
            <w:r>
              <w:rPr>
                <w:rFonts w:ascii="Times New Roman" w:eastAsia="Times New Roman" w:hAnsi="Times New Roman" w:cs="Times New Roman"/>
                <w:sz w:val="26"/>
                <w:szCs w:val="26"/>
                <w:lang w:eastAsia="fr-FR"/>
              </w:rPr>
              <w:t>3</w:t>
            </w:r>
          </w:p>
        </w:tc>
        <w:tc>
          <w:tcPr>
            <w:tcW w:w="0" w:type="auto"/>
          </w:tcPr>
          <w:p w14:paraId="799EC324" w14:textId="4E5FB99D"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Szczegółowa lista wszystkich użytkowników wykorzysujących daną aplikację w sieci z podaniem urządzenia końcowego, który wykorzystuje daną aplikację</w:t>
            </w:r>
          </w:p>
        </w:tc>
      </w:tr>
      <w:tr w:rsidR="00D96E44" w:rsidRPr="00831195" w14:paraId="7EDB2C4B" w14:textId="5AB123DB" w:rsidTr="00AE67EA">
        <w:tc>
          <w:tcPr>
            <w:tcW w:w="0" w:type="auto"/>
            <w:hideMark/>
          </w:tcPr>
          <w:p w14:paraId="1DD812A9" w14:textId="7B1C7829" w:rsidR="00D96E44" w:rsidRPr="00D96E44" w:rsidRDefault="00D96E44" w:rsidP="00D96E44">
            <w:pPr>
              <w:spacing w:after="160" w:line="276" w:lineRule="auto"/>
              <w:jc w:val="both"/>
              <w:rPr>
                <w:rFonts w:ascii="Times New Roman" w:eastAsia="Times New Roman" w:hAnsi="Times New Roman" w:cs="Times New Roman"/>
                <w:b/>
                <w:bCs/>
                <w:sz w:val="26"/>
                <w:szCs w:val="26"/>
                <w:lang w:eastAsia="fr-FR"/>
              </w:rPr>
            </w:pPr>
            <w:r w:rsidRPr="00D96E44">
              <w:rPr>
                <w:rFonts w:ascii="Times New Roman" w:eastAsia="Times New Roman" w:hAnsi="Times New Roman" w:cs="Times New Roman"/>
                <w:b/>
                <w:bCs/>
                <w:sz w:val="26"/>
                <w:szCs w:val="26"/>
                <w:lang w:eastAsia="fr-FR"/>
              </w:rPr>
              <w:t>UZML-03</w:t>
            </w:r>
          </w:p>
        </w:tc>
        <w:tc>
          <w:tcPr>
            <w:tcW w:w="0" w:type="auto"/>
          </w:tcPr>
          <w:p w14:paraId="58B95D9A" w14:textId="4960AA55"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b/>
                <w:bCs/>
                <w:sz w:val="24"/>
                <w:szCs w:val="24"/>
                <w:lang w:val="pl-PL" w:eastAsia="pl-PL"/>
              </w:rPr>
              <w:t>Monitoring użytkowników:</w:t>
            </w:r>
          </w:p>
        </w:tc>
      </w:tr>
      <w:tr w:rsidR="00D96E44" w:rsidRPr="00831195" w14:paraId="68A6D3DC" w14:textId="5A48BD01" w:rsidTr="00AE67EA">
        <w:tc>
          <w:tcPr>
            <w:tcW w:w="0" w:type="auto"/>
            <w:hideMark/>
          </w:tcPr>
          <w:p w14:paraId="393F2CA3" w14:textId="7D13A9A8"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831195">
              <w:rPr>
                <w:rFonts w:ascii="Times New Roman" w:eastAsia="Times New Roman" w:hAnsi="Times New Roman" w:cs="Times New Roman"/>
                <w:sz w:val="26"/>
                <w:szCs w:val="26"/>
                <w:lang w:eastAsia="fr-FR"/>
              </w:rPr>
              <w:t>UZML-03.0</w:t>
            </w:r>
            <w:r>
              <w:rPr>
                <w:rFonts w:ascii="Times New Roman" w:eastAsia="Times New Roman" w:hAnsi="Times New Roman" w:cs="Times New Roman"/>
                <w:sz w:val="26"/>
                <w:szCs w:val="26"/>
                <w:lang w:eastAsia="fr-FR"/>
              </w:rPr>
              <w:t>1</w:t>
            </w:r>
          </w:p>
        </w:tc>
        <w:tc>
          <w:tcPr>
            <w:tcW w:w="0" w:type="auto"/>
          </w:tcPr>
          <w:p w14:paraId="1C734C35" w14:textId="77777777" w:rsidR="00D96E44" w:rsidRPr="00D96E44" w:rsidRDefault="00D96E44" w:rsidP="00D96E44">
            <w:p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 xml:space="preserve">Szczegółowe informacje o użytkowniku końcowym i urządzeniach na których pracuje takie jak: </w:t>
            </w:r>
          </w:p>
          <w:p w14:paraId="0E3F521E" w14:textId="77777777" w:rsidR="00D96E44" w:rsidRPr="00D96E44" w:rsidRDefault="00D96E44">
            <w:pPr>
              <w:numPr>
                <w:ilvl w:val="0"/>
                <w:numId w:val="89"/>
              </w:num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 xml:space="preserve">identyfikator użytkownika, </w:t>
            </w:r>
          </w:p>
          <w:p w14:paraId="2E3DF99A" w14:textId="77777777" w:rsidR="00D96E44" w:rsidRPr="00D96E44" w:rsidRDefault="00D96E44">
            <w:pPr>
              <w:numPr>
                <w:ilvl w:val="0"/>
                <w:numId w:val="89"/>
              </w:num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 xml:space="preserve">nazwa hosta lub hostów, na których pracuje, </w:t>
            </w:r>
          </w:p>
          <w:p w14:paraId="1A9D6556" w14:textId="77777777" w:rsidR="00D96E44" w:rsidRPr="00D96E44" w:rsidRDefault="00D96E44">
            <w:pPr>
              <w:numPr>
                <w:ilvl w:val="0"/>
                <w:numId w:val="89"/>
              </w:num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 xml:space="preserve">adres MAC hosta lub hostów, </w:t>
            </w:r>
          </w:p>
          <w:p w14:paraId="2345464C" w14:textId="77777777" w:rsidR="00D96E44" w:rsidRPr="00D96E44" w:rsidRDefault="00D96E44">
            <w:pPr>
              <w:numPr>
                <w:ilvl w:val="0"/>
                <w:numId w:val="89"/>
              </w:num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 xml:space="preserve">adres IPv4 i IPv6 hosta lub hostów, </w:t>
            </w:r>
          </w:p>
          <w:p w14:paraId="33A691F9" w14:textId="77777777" w:rsidR="00D96E44" w:rsidRPr="00D96E44" w:rsidRDefault="00D96E44">
            <w:pPr>
              <w:numPr>
                <w:ilvl w:val="0"/>
                <w:numId w:val="89"/>
              </w:num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typ urządzenia,</w:t>
            </w:r>
          </w:p>
          <w:p w14:paraId="183AD86C" w14:textId="77777777" w:rsidR="00D96E44" w:rsidRPr="00D96E44" w:rsidRDefault="00D96E44">
            <w:pPr>
              <w:numPr>
                <w:ilvl w:val="0"/>
                <w:numId w:val="89"/>
              </w:num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 xml:space="preserve">urządzenie, do którego jest podłączone dane urządzenie końcowe wykorzystywane przez użytkownika, </w:t>
            </w:r>
          </w:p>
          <w:p w14:paraId="3387A3F5" w14:textId="248D6E58"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lokalizacja geograficzna</w:t>
            </w:r>
          </w:p>
        </w:tc>
      </w:tr>
      <w:tr w:rsidR="00D96E44" w:rsidRPr="00831195" w14:paraId="2DEFE778" w14:textId="75A9CA9D" w:rsidTr="00AE67EA">
        <w:tc>
          <w:tcPr>
            <w:tcW w:w="0" w:type="auto"/>
            <w:hideMark/>
          </w:tcPr>
          <w:p w14:paraId="631AA02C" w14:textId="38BC048A"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831195">
              <w:rPr>
                <w:rFonts w:ascii="Times New Roman" w:eastAsia="Times New Roman" w:hAnsi="Times New Roman" w:cs="Times New Roman"/>
                <w:sz w:val="26"/>
                <w:szCs w:val="26"/>
                <w:lang w:eastAsia="fr-FR"/>
              </w:rPr>
              <w:t>UZML-03.</w:t>
            </w:r>
            <w:r>
              <w:rPr>
                <w:rFonts w:ascii="Times New Roman" w:eastAsia="Times New Roman" w:hAnsi="Times New Roman" w:cs="Times New Roman"/>
                <w:sz w:val="26"/>
                <w:szCs w:val="26"/>
                <w:lang w:eastAsia="fr-FR"/>
              </w:rPr>
              <w:t>02</w:t>
            </w:r>
          </w:p>
        </w:tc>
        <w:tc>
          <w:tcPr>
            <w:tcW w:w="0" w:type="auto"/>
          </w:tcPr>
          <w:p w14:paraId="0DCED65C" w14:textId="60CEE7E7"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Wykres zmian indeksu jakości pracy użytkownika i urządzenia, urządzenia, które wykorzystuje w zadanym okresie czasu do 7 dni wstecz</w:t>
            </w:r>
          </w:p>
        </w:tc>
      </w:tr>
      <w:tr w:rsidR="00D96E44" w:rsidRPr="00410964" w14:paraId="67346E51" w14:textId="53023B7F" w:rsidTr="00AE67EA">
        <w:tc>
          <w:tcPr>
            <w:tcW w:w="0" w:type="auto"/>
            <w:hideMark/>
          </w:tcPr>
          <w:p w14:paraId="678FBA10" w14:textId="5DA28122" w:rsidR="00D96E44" w:rsidRPr="00410964" w:rsidRDefault="00D96E44" w:rsidP="00D96E44">
            <w:pPr>
              <w:spacing w:after="160" w:line="276" w:lineRule="auto"/>
              <w:jc w:val="both"/>
              <w:rPr>
                <w:rFonts w:ascii="Times New Roman" w:eastAsia="Times New Roman" w:hAnsi="Times New Roman" w:cs="Times New Roman"/>
                <w:b/>
                <w:bCs/>
                <w:sz w:val="26"/>
                <w:szCs w:val="26"/>
                <w:lang w:eastAsia="fr-FR"/>
              </w:rPr>
            </w:pPr>
            <w:r w:rsidRPr="00D32D2B">
              <w:rPr>
                <w:rFonts w:ascii="Times New Roman" w:eastAsia="Times New Roman" w:hAnsi="Times New Roman" w:cs="Times New Roman"/>
                <w:sz w:val="26"/>
                <w:szCs w:val="26"/>
                <w:lang w:eastAsia="fr-FR"/>
              </w:rPr>
              <w:t>UZML-03.0</w:t>
            </w:r>
            <w:r>
              <w:rPr>
                <w:rFonts w:ascii="Times New Roman" w:eastAsia="Times New Roman" w:hAnsi="Times New Roman" w:cs="Times New Roman"/>
                <w:sz w:val="26"/>
                <w:szCs w:val="26"/>
                <w:lang w:eastAsia="fr-FR"/>
              </w:rPr>
              <w:t>3</w:t>
            </w:r>
          </w:p>
        </w:tc>
        <w:tc>
          <w:tcPr>
            <w:tcW w:w="0" w:type="auto"/>
          </w:tcPr>
          <w:p w14:paraId="17B15A32" w14:textId="7CA3831F" w:rsidR="00D96E44" w:rsidRPr="00D96E44" w:rsidRDefault="00D96E44" w:rsidP="00D96E44">
            <w:pPr>
              <w:spacing w:line="276" w:lineRule="auto"/>
              <w:jc w:val="both"/>
              <w:rPr>
                <w:rFonts w:ascii="Times New Roman" w:eastAsia="Times New Roman" w:hAnsi="Times New Roman" w:cs="Times New Roman"/>
                <w:b/>
                <w:bCs/>
                <w:sz w:val="26"/>
                <w:szCs w:val="26"/>
                <w:lang w:val="pl-PL" w:eastAsia="fr-FR"/>
              </w:rPr>
            </w:pPr>
            <w:r w:rsidRPr="00D96E44">
              <w:rPr>
                <w:rFonts w:ascii="Times New Roman" w:eastAsia="Times New Roman" w:hAnsi="Times New Roman" w:cs="Times New Roman"/>
                <w:sz w:val="24"/>
                <w:szCs w:val="24"/>
                <w:lang w:val="pl-PL" w:eastAsia="pl-PL"/>
              </w:rPr>
              <w:t>Szczegółowa lista wszystkich bieżących oraz historycznych (dla zadanego okna czasowego w okresie do 7 dni wstecz) problemów skojarzonych z danym urządzeniem końcowym</w:t>
            </w:r>
          </w:p>
        </w:tc>
      </w:tr>
      <w:tr w:rsidR="00D96E44" w:rsidRPr="00831195" w14:paraId="3F4068B8" w14:textId="09DDE897" w:rsidTr="00AE67EA">
        <w:tc>
          <w:tcPr>
            <w:tcW w:w="0" w:type="auto"/>
            <w:hideMark/>
          </w:tcPr>
          <w:p w14:paraId="61791488" w14:textId="5C2D64DC"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D32D2B">
              <w:rPr>
                <w:rFonts w:ascii="Times New Roman" w:eastAsia="Times New Roman" w:hAnsi="Times New Roman" w:cs="Times New Roman"/>
                <w:sz w:val="26"/>
                <w:szCs w:val="26"/>
                <w:lang w:eastAsia="fr-FR"/>
              </w:rPr>
              <w:lastRenderedPageBreak/>
              <w:t>UZML-03.0</w:t>
            </w:r>
            <w:r>
              <w:rPr>
                <w:rFonts w:ascii="Times New Roman" w:eastAsia="Times New Roman" w:hAnsi="Times New Roman" w:cs="Times New Roman"/>
                <w:sz w:val="26"/>
                <w:szCs w:val="26"/>
                <w:lang w:eastAsia="fr-FR"/>
              </w:rPr>
              <w:t>4</w:t>
            </w:r>
          </w:p>
        </w:tc>
        <w:tc>
          <w:tcPr>
            <w:tcW w:w="0" w:type="auto"/>
          </w:tcPr>
          <w:p w14:paraId="213093B7" w14:textId="27EA4648"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Schemat topologii sieci z zaznaczeniem urządzenia dostępowego do którego jest podłączony dane urządzenie końcowe</w:t>
            </w:r>
          </w:p>
        </w:tc>
      </w:tr>
      <w:tr w:rsidR="00D96E44" w:rsidRPr="00831195" w14:paraId="08D58F50" w14:textId="5F9FA96C" w:rsidTr="00AE67EA">
        <w:tc>
          <w:tcPr>
            <w:tcW w:w="0" w:type="auto"/>
            <w:hideMark/>
          </w:tcPr>
          <w:p w14:paraId="24FE3609" w14:textId="4AE146BF"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D32D2B">
              <w:rPr>
                <w:rFonts w:ascii="Times New Roman" w:eastAsia="Times New Roman" w:hAnsi="Times New Roman" w:cs="Times New Roman"/>
                <w:sz w:val="26"/>
                <w:szCs w:val="26"/>
                <w:lang w:eastAsia="fr-FR"/>
              </w:rPr>
              <w:t>UZML-03.0</w:t>
            </w:r>
            <w:r>
              <w:rPr>
                <w:rFonts w:ascii="Times New Roman" w:eastAsia="Times New Roman" w:hAnsi="Times New Roman" w:cs="Times New Roman"/>
                <w:sz w:val="26"/>
                <w:szCs w:val="26"/>
                <w:lang w:eastAsia="fr-FR"/>
              </w:rPr>
              <w:t>5</w:t>
            </w:r>
          </w:p>
        </w:tc>
        <w:tc>
          <w:tcPr>
            <w:tcW w:w="0" w:type="auto"/>
          </w:tcPr>
          <w:p w14:paraId="0B337B30" w14:textId="6197021C"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Dostęp do zdarzeń zarejestrowanych w systemie związanych z danym urządzenie z możliwością filtrowanie wg. ważności</w:t>
            </w:r>
          </w:p>
        </w:tc>
      </w:tr>
      <w:tr w:rsidR="00D96E44" w:rsidRPr="00831195" w14:paraId="2085F356" w14:textId="5109A9F1" w:rsidTr="00AE67EA">
        <w:tc>
          <w:tcPr>
            <w:tcW w:w="0" w:type="auto"/>
            <w:hideMark/>
          </w:tcPr>
          <w:p w14:paraId="03E79EAC" w14:textId="7B05C06E"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D32D2B">
              <w:rPr>
                <w:rFonts w:ascii="Times New Roman" w:eastAsia="Times New Roman" w:hAnsi="Times New Roman" w:cs="Times New Roman"/>
                <w:sz w:val="26"/>
                <w:szCs w:val="26"/>
                <w:lang w:eastAsia="fr-FR"/>
              </w:rPr>
              <w:t>UZML-03.0</w:t>
            </w:r>
            <w:r>
              <w:rPr>
                <w:rFonts w:ascii="Times New Roman" w:eastAsia="Times New Roman" w:hAnsi="Times New Roman" w:cs="Times New Roman"/>
                <w:sz w:val="26"/>
                <w:szCs w:val="26"/>
                <w:lang w:eastAsia="fr-FR"/>
              </w:rPr>
              <w:t>6</w:t>
            </w:r>
          </w:p>
        </w:tc>
        <w:tc>
          <w:tcPr>
            <w:tcW w:w="0" w:type="auto"/>
          </w:tcPr>
          <w:p w14:paraId="7AC963A8" w14:textId="7938D0B9"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Możliwość uruchomienia narzędzia do analizy ścieżki od danego urządzenia do danego innego miejsca (adresu IP)</w:t>
            </w:r>
          </w:p>
        </w:tc>
      </w:tr>
      <w:tr w:rsidR="00D96E44" w:rsidRPr="00831195" w14:paraId="66BCB6D7" w14:textId="1B010D75" w:rsidTr="00AE67EA">
        <w:tc>
          <w:tcPr>
            <w:tcW w:w="0" w:type="auto"/>
            <w:hideMark/>
          </w:tcPr>
          <w:p w14:paraId="4DD4E01D" w14:textId="6D1B7611"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D32D2B">
              <w:rPr>
                <w:rFonts w:ascii="Times New Roman" w:eastAsia="Times New Roman" w:hAnsi="Times New Roman" w:cs="Times New Roman"/>
                <w:sz w:val="26"/>
                <w:szCs w:val="26"/>
                <w:lang w:eastAsia="fr-FR"/>
              </w:rPr>
              <w:t>UZML-03.0</w:t>
            </w:r>
            <w:r>
              <w:rPr>
                <w:rFonts w:ascii="Times New Roman" w:eastAsia="Times New Roman" w:hAnsi="Times New Roman" w:cs="Times New Roman"/>
                <w:sz w:val="26"/>
                <w:szCs w:val="26"/>
                <w:lang w:eastAsia="fr-FR"/>
              </w:rPr>
              <w:t>7</w:t>
            </w:r>
          </w:p>
        </w:tc>
        <w:tc>
          <w:tcPr>
            <w:tcW w:w="0" w:type="auto"/>
          </w:tcPr>
          <w:p w14:paraId="126E0ADD" w14:textId="13AC4045"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Informacje o generowanym ruchu sieciowym przez użytkownika na danym urządzeniu końcowym z podziałem na aplikacje biznesowe oraz niebiznesowe. Szczegółowe informacje dla każdej z aplikacji takie jak: nazwa aplikacji, indeks jakości działania aplikacji w sieci, ilość ruchu (w bajtach), średnia przepustowość (w bps), parametry QoS faktyczne oraz oczekiwane, straty pakietów (maksymalne i średnie), opóźnienie sieciowe (maksymalne i średnie), jitter (maksymalny i średni)</w:t>
            </w:r>
          </w:p>
        </w:tc>
      </w:tr>
      <w:tr w:rsidR="00D96E44" w:rsidRPr="00831195" w14:paraId="245F1F3F" w14:textId="22A36D18" w:rsidTr="00AE67EA">
        <w:tc>
          <w:tcPr>
            <w:tcW w:w="0" w:type="auto"/>
            <w:hideMark/>
          </w:tcPr>
          <w:p w14:paraId="70BF56C1" w14:textId="36B01A29"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D32D2B">
              <w:rPr>
                <w:rFonts w:ascii="Times New Roman" w:eastAsia="Times New Roman" w:hAnsi="Times New Roman" w:cs="Times New Roman"/>
                <w:sz w:val="26"/>
                <w:szCs w:val="26"/>
                <w:lang w:eastAsia="fr-FR"/>
              </w:rPr>
              <w:t>UZML-03.0</w:t>
            </w:r>
            <w:r>
              <w:rPr>
                <w:rFonts w:ascii="Times New Roman" w:eastAsia="Times New Roman" w:hAnsi="Times New Roman" w:cs="Times New Roman"/>
                <w:sz w:val="26"/>
                <w:szCs w:val="26"/>
                <w:lang w:eastAsia="fr-FR"/>
              </w:rPr>
              <w:t>8</w:t>
            </w:r>
          </w:p>
        </w:tc>
        <w:tc>
          <w:tcPr>
            <w:tcW w:w="0" w:type="auto"/>
          </w:tcPr>
          <w:p w14:paraId="522A62AB" w14:textId="77777777" w:rsidR="00D96E44" w:rsidRPr="00D96E44" w:rsidRDefault="00D96E44" w:rsidP="00D96E44">
            <w:p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Szczegółowe informacje o urządzeniu końcowym wykorzystywanym przez użytkownika:</w:t>
            </w:r>
          </w:p>
          <w:p w14:paraId="3F181E86" w14:textId="77777777" w:rsidR="00D96E44" w:rsidRPr="00D96E44" w:rsidRDefault="00D96E44">
            <w:pPr>
              <w:numPr>
                <w:ilvl w:val="0"/>
                <w:numId w:val="89"/>
              </w:num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Wykres czasowy ilości danych nadawanych i otrzymywanych;</w:t>
            </w:r>
          </w:p>
          <w:p w14:paraId="1B57E3CF" w14:textId="77777777" w:rsidR="00D96E44" w:rsidRPr="00D96E44" w:rsidRDefault="00D96E44">
            <w:pPr>
              <w:numPr>
                <w:ilvl w:val="0"/>
                <w:numId w:val="89"/>
              </w:num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Wykres czasowy ilości generowanych zapytań DNS i otrzymywanych odpowiedzi;</w:t>
            </w:r>
          </w:p>
          <w:p w14:paraId="15CB299C" w14:textId="77777777" w:rsidR="00D96E44" w:rsidRPr="00D96E44" w:rsidRDefault="00D96E44">
            <w:pPr>
              <w:numPr>
                <w:ilvl w:val="0"/>
                <w:numId w:val="89"/>
              </w:num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Dla urządzeń bezprzewodowych wykres czasowy zmian wartości mocy sygnału radiowego RSSI oraz zmian wartości poziomu szumów SNR;</w:t>
            </w:r>
          </w:p>
          <w:p w14:paraId="729CFD05" w14:textId="2E07FBFF"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Dodatkowe dane analityczne dla użytkowników urządzeń końcowych wyposażonych w system operacyjny Apple iOS;</w:t>
            </w:r>
          </w:p>
        </w:tc>
      </w:tr>
      <w:tr w:rsidR="00D96E44" w:rsidRPr="00831195" w14:paraId="1B3EDBA0" w14:textId="0BA397B7" w:rsidTr="00AE67EA">
        <w:tc>
          <w:tcPr>
            <w:tcW w:w="0" w:type="auto"/>
            <w:hideMark/>
          </w:tcPr>
          <w:p w14:paraId="703E846F" w14:textId="62708545" w:rsidR="00D96E44" w:rsidRPr="00D96E44" w:rsidRDefault="00D96E44" w:rsidP="00D96E44">
            <w:pPr>
              <w:spacing w:after="160" w:line="276" w:lineRule="auto"/>
              <w:jc w:val="both"/>
              <w:rPr>
                <w:rFonts w:ascii="Times New Roman" w:eastAsia="Times New Roman" w:hAnsi="Times New Roman" w:cs="Times New Roman"/>
                <w:b/>
                <w:bCs/>
                <w:sz w:val="26"/>
                <w:szCs w:val="26"/>
                <w:lang w:eastAsia="fr-FR"/>
              </w:rPr>
            </w:pPr>
            <w:r w:rsidRPr="00D96E44">
              <w:rPr>
                <w:rFonts w:ascii="Times New Roman" w:eastAsia="Times New Roman" w:hAnsi="Times New Roman" w:cs="Times New Roman"/>
                <w:b/>
                <w:bCs/>
                <w:sz w:val="26"/>
                <w:szCs w:val="26"/>
                <w:lang w:eastAsia="fr-FR"/>
              </w:rPr>
              <w:t>UZML-04</w:t>
            </w:r>
          </w:p>
        </w:tc>
        <w:tc>
          <w:tcPr>
            <w:tcW w:w="0" w:type="auto"/>
          </w:tcPr>
          <w:p w14:paraId="1DFFF45D" w14:textId="035B3391"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b/>
                <w:bCs/>
                <w:sz w:val="24"/>
                <w:szCs w:val="24"/>
                <w:lang w:val="pl-PL" w:eastAsia="pl-PL"/>
              </w:rPr>
              <w:t>Wykrywanie i analiza problemów w sieci:</w:t>
            </w:r>
          </w:p>
        </w:tc>
      </w:tr>
      <w:tr w:rsidR="00D96E44" w:rsidRPr="00831195" w14:paraId="3AD5FA35" w14:textId="7F4E660E" w:rsidTr="00AE67EA">
        <w:tc>
          <w:tcPr>
            <w:tcW w:w="0" w:type="auto"/>
            <w:hideMark/>
          </w:tcPr>
          <w:p w14:paraId="557C36D5" w14:textId="7D05DEC6"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831195">
              <w:rPr>
                <w:rFonts w:ascii="Times New Roman" w:eastAsia="Times New Roman" w:hAnsi="Times New Roman" w:cs="Times New Roman"/>
                <w:sz w:val="26"/>
                <w:szCs w:val="26"/>
                <w:lang w:eastAsia="fr-FR"/>
              </w:rPr>
              <w:t>UZML-04.0</w:t>
            </w:r>
            <w:r>
              <w:rPr>
                <w:rFonts w:ascii="Times New Roman" w:eastAsia="Times New Roman" w:hAnsi="Times New Roman" w:cs="Times New Roman"/>
                <w:sz w:val="26"/>
                <w:szCs w:val="26"/>
                <w:lang w:eastAsia="fr-FR"/>
              </w:rPr>
              <w:t>1</w:t>
            </w:r>
          </w:p>
        </w:tc>
        <w:tc>
          <w:tcPr>
            <w:tcW w:w="0" w:type="auto"/>
          </w:tcPr>
          <w:p w14:paraId="7DAE11DB" w14:textId="5CD5F18E"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Automatyczna analiza zdarzeń w sieci oraz identyfikacja i wyświetlanie na tej podstawie problemów w działaniu sieci na poziomie całej sieci lub poszczególnych monitorowanych obiektów np. problemy związane z danym urządzeniem, użytkownikiem lub aplikacją</w:t>
            </w:r>
          </w:p>
        </w:tc>
      </w:tr>
      <w:tr w:rsidR="00D96E44" w:rsidRPr="00831195" w14:paraId="41CB07C7" w14:textId="19EFF89F" w:rsidTr="00AE67EA">
        <w:tc>
          <w:tcPr>
            <w:tcW w:w="0" w:type="auto"/>
            <w:hideMark/>
          </w:tcPr>
          <w:p w14:paraId="3DEC9AFF" w14:textId="70EEE4D6"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831195">
              <w:rPr>
                <w:rFonts w:ascii="Times New Roman" w:eastAsia="Times New Roman" w:hAnsi="Times New Roman" w:cs="Times New Roman"/>
                <w:sz w:val="26"/>
                <w:szCs w:val="26"/>
                <w:lang w:eastAsia="fr-FR"/>
              </w:rPr>
              <w:t>UZML-04.0</w:t>
            </w:r>
            <w:r>
              <w:rPr>
                <w:rFonts w:ascii="Times New Roman" w:eastAsia="Times New Roman" w:hAnsi="Times New Roman" w:cs="Times New Roman"/>
                <w:sz w:val="26"/>
                <w:szCs w:val="26"/>
                <w:lang w:eastAsia="fr-FR"/>
              </w:rPr>
              <w:t>2</w:t>
            </w:r>
          </w:p>
        </w:tc>
        <w:tc>
          <w:tcPr>
            <w:tcW w:w="0" w:type="auto"/>
          </w:tcPr>
          <w:p w14:paraId="26219B31" w14:textId="16A0B10D"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Automatyczna priorytetyzacja problemów</w:t>
            </w:r>
          </w:p>
        </w:tc>
      </w:tr>
      <w:tr w:rsidR="00D96E44" w:rsidRPr="00831195" w14:paraId="67E7B2D7" w14:textId="724B7FD0" w:rsidTr="00AE67EA">
        <w:tc>
          <w:tcPr>
            <w:tcW w:w="0" w:type="auto"/>
            <w:hideMark/>
          </w:tcPr>
          <w:p w14:paraId="24F64765" w14:textId="3118A4D0"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410964">
              <w:rPr>
                <w:rFonts w:ascii="Times New Roman" w:eastAsia="Times New Roman" w:hAnsi="Times New Roman" w:cs="Times New Roman"/>
                <w:b/>
                <w:bCs/>
                <w:sz w:val="26"/>
                <w:szCs w:val="26"/>
                <w:lang w:eastAsia="fr-FR"/>
              </w:rPr>
              <w:t>UZML-05</w:t>
            </w:r>
          </w:p>
        </w:tc>
        <w:tc>
          <w:tcPr>
            <w:tcW w:w="0" w:type="auto"/>
          </w:tcPr>
          <w:p w14:paraId="557346AC" w14:textId="2DB4F8BF"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b/>
                <w:bCs/>
                <w:sz w:val="24"/>
                <w:szCs w:val="24"/>
                <w:lang w:val="pl-PL" w:eastAsia="pl-PL"/>
              </w:rPr>
              <w:t>Monitoring urządzeń:</w:t>
            </w:r>
          </w:p>
        </w:tc>
      </w:tr>
      <w:tr w:rsidR="00D96E44" w:rsidRPr="00410964" w14:paraId="5F94AE2D" w14:textId="426B14EB" w:rsidTr="00AE67EA">
        <w:tc>
          <w:tcPr>
            <w:tcW w:w="0" w:type="auto"/>
            <w:hideMark/>
          </w:tcPr>
          <w:p w14:paraId="3EC4DB44" w14:textId="21EDC52D" w:rsidR="00D96E44" w:rsidRPr="00410964" w:rsidRDefault="00D96E44" w:rsidP="00D96E44">
            <w:pPr>
              <w:spacing w:after="160" w:line="276" w:lineRule="auto"/>
              <w:jc w:val="both"/>
              <w:rPr>
                <w:rFonts w:ascii="Times New Roman" w:eastAsia="Times New Roman" w:hAnsi="Times New Roman" w:cs="Times New Roman"/>
                <w:b/>
                <w:bCs/>
                <w:sz w:val="26"/>
                <w:szCs w:val="26"/>
                <w:lang w:eastAsia="fr-FR"/>
              </w:rPr>
            </w:pPr>
            <w:r w:rsidRPr="00831195">
              <w:rPr>
                <w:rFonts w:ascii="Times New Roman" w:eastAsia="Times New Roman" w:hAnsi="Times New Roman" w:cs="Times New Roman"/>
                <w:sz w:val="26"/>
                <w:szCs w:val="26"/>
                <w:lang w:eastAsia="fr-FR"/>
              </w:rPr>
              <w:t>UZML-05.01</w:t>
            </w:r>
          </w:p>
        </w:tc>
        <w:tc>
          <w:tcPr>
            <w:tcW w:w="0" w:type="auto"/>
          </w:tcPr>
          <w:p w14:paraId="210E4C72" w14:textId="12B773A2" w:rsidR="00D96E44" w:rsidRPr="00D96E44" w:rsidRDefault="00D96E44" w:rsidP="00D96E44">
            <w:pPr>
              <w:spacing w:line="276" w:lineRule="auto"/>
              <w:jc w:val="both"/>
              <w:rPr>
                <w:rFonts w:ascii="Times New Roman" w:eastAsia="Times New Roman" w:hAnsi="Times New Roman" w:cs="Times New Roman"/>
                <w:b/>
                <w:bCs/>
                <w:sz w:val="26"/>
                <w:szCs w:val="26"/>
                <w:lang w:val="pl-PL" w:eastAsia="fr-FR"/>
              </w:rPr>
            </w:pPr>
            <w:r w:rsidRPr="00D96E44">
              <w:rPr>
                <w:rFonts w:ascii="Times New Roman" w:eastAsia="Times New Roman" w:hAnsi="Times New Roman" w:cs="Times New Roman"/>
                <w:sz w:val="24"/>
                <w:szCs w:val="24"/>
                <w:lang w:val="pl-PL" w:eastAsia="pl-PL"/>
              </w:rPr>
              <w:t>Monitoring dostępności i osiągalności poszczególnych urządzeń sieciowych</w:t>
            </w:r>
          </w:p>
        </w:tc>
      </w:tr>
      <w:tr w:rsidR="00D96E44" w:rsidRPr="00831195" w14:paraId="5AF8EAEF" w14:textId="3C97796C" w:rsidTr="00AE67EA">
        <w:tc>
          <w:tcPr>
            <w:tcW w:w="0" w:type="auto"/>
            <w:hideMark/>
          </w:tcPr>
          <w:p w14:paraId="65EAEC15" w14:textId="45B9069A"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831195">
              <w:rPr>
                <w:rFonts w:ascii="Times New Roman" w:eastAsia="Times New Roman" w:hAnsi="Times New Roman" w:cs="Times New Roman"/>
                <w:sz w:val="26"/>
                <w:szCs w:val="26"/>
                <w:lang w:eastAsia="fr-FR"/>
              </w:rPr>
              <w:t>UZML-05.0</w:t>
            </w:r>
            <w:r>
              <w:rPr>
                <w:rFonts w:ascii="Times New Roman" w:eastAsia="Times New Roman" w:hAnsi="Times New Roman" w:cs="Times New Roman"/>
                <w:sz w:val="26"/>
                <w:szCs w:val="26"/>
                <w:lang w:eastAsia="fr-FR"/>
              </w:rPr>
              <w:t>2</w:t>
            </w:r>
          </w:p>
        </w:tc>
        <w:tc>
          <w:tcPr>
            <w:tcW w:w="0" w:type="auto"/>
          </w:tcPr>
          <w:p w14:paraId="1A19ED11" w14:textId="22DBC2D4" w:rsidR="00D96E44" w:rsidRPr="00D96E44" w:rsidRDefault="00D96E44" w:rsidP="00D96E44">
            <w:pPr>
              <w:spacing w:line="276" w:lineRule="auto"/>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Pełna lista wszystkich monitorowanych urządzeń sieciowych w całej sieci lub w danej domenie lub lokalizacji z podaniem modelu urządzenia, wersji systemu operacyjnego, adresu IP, indeksu jakości pracy, osiągalności, ilości zidentyfikowanych problemów, lokalizacji geograficznej. Możliwość eksportu danych w postaci pliku CSV</w:t>
            </w:r>
          </w:p>
        </w:tc>
      </w:tr>
      <w:tr w:rsidR="00D96E44" w:rsidRPr="00831195" w14:paraId="54E22B53" w14:textId="6FA86DEE" w:rsidTr="00AE67EA">
        <w:tc>
          <w:tcPr>
            <w:tcW w:w="0" w:type="auto"/>
            <w:hideMark/>
          </w:tcPr>
          <w:p w14:paraId="1A59C372" w14:textId="1EEE7620" w:rsidR="00D96E44" w:rsidRPr="00831195" w:rsidRDefault="00D96E44" w:rsidP="00D96E44">
            <w:pPr>
              <w:spacing w:after="160" w:line="276" w:lineRule="auto"/>
              <w:jc w:val="both"/>
              <w:rPr>
                <w:rFonts w:ascii="Times New Roman" w:eastAsia="Times New Roman" w:hAnsi="Times New Roman" w:cs="Times New Roman"/>
                <w:sz w:val="26"/>
                <w:szCs w:val="26"/>
                <w:lang w:eastAsia="fr-FR"/>
              </w:rPr>
            </w:pPr>
            <w:r w:rsidRPr="00831195">
              <w:rPr>
                <w:rFonts w:ascii="Times New Roman" w:eastAsia="Times New Roman" w:hAnsi="Times New Roman" w:cs="Times New Roman"/>
                <w:sz w:val="26"/>
                <w:szCs w:val="26"/>
                <w:lang w:eastAsia="fr-FR"/>
              </w:rPr>
              <w:t>UZML-05.0</w:t>
            </w:r>
            <w:r>
              <w:rPr>
                <w:rFonts w:ascii="Times New Roman" w:eastAsia="Times New Roman" w:hAnsi="Times New Roman" w:cs="Times New Roman"/>
                <w:sz w:val="26"/>
                <w:szCs w:val="26"/>
                <w:lang w:eastAsia="fr-FR"/>
              </w:rPr>
              <w:t>3</w:t>
            </w:r>
          </w:p>
        </w:tc>
        <w:tc>
          <w:tcPr>
            <w:tcW w:w="0" w:type="auto"/>
          </w:tcPr>
          <w:p w14:paraId="63CE0299" w14:textId="39B213FC" w:rsidR="00D96E44" w:rsidRPr="00D96E44" w:rsidRDefault="00D96E44" w:rsidP="00D96E44">
            <w:p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Możliwość filtrowania listy urządzeń wg. kryteriów:</w:t>
            </w:r>
          </w:p>
          <w:p w14:paraId="7146A1A3" w14:textId="77777777" w:rsidR="00D96E44" w:rsidRPr="00D96E44" w:rsidRDefault="00D96E44">
            <w:pPr>
              <w:numPr>
                <w:ilvl w:val="0"/>
                <w:numId w:val="89"/>
              </w:num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 xml:space="preserve">Typ urządzenia: router, przełącznik rdzeniowy, przełącznik dystrybucyjny, przełącznik dostępowy, </w:t>
            </w:r>
          </w:p>
          <w:p w14:paraId="3DB3E64C" w14:textId="77777777" w:rsidR="00D96E44" w:rsidRPr="00D96E44" w:rsidRDefault="00D96E44">
            <w:pPr>
              <w:numPr>
                <w:ilvl w:val="0"/>
                <w:numId w:val="89"/>
              </w:num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Stan jakości pracy urządzenia: jakość niska, średnia, wysoka;</w:t>
            </w:r>
          </w:p>
          <w:p w14:paraId="3996C3A8" w14:textId="77777777" w:rsidR="00D96E44" w:rsidRPr="00D96E44" w:rsidRDefault="00D96E44">
            <w:pPr>
              <w:numPr>
                <w:ilvl w:val="0"/>
                <w:numId w:val="89"/>
              </w:num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lastRenderedPageBreak/>
              <w:t>Lokalizacja;</w:t>
            </w:r>
          </w:p>
          <w:p w14:paraId="67DCD9E6" w14:textId="77777777" w:rsidR="00D96E44" w:rsidRPr="00D96E44" w:rsidRDefault="00D96E44">
            <w:pPr>
              <w:numPr>
                <w:ilvl w:val="0"/>
                <w:numId w:val="89"/>
              </w:num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Model urządzenia;</w:t>
            </w:r>
          </w:p>
          <w:p w14:paraId="1EA02C8A" w14:textId="77777777" w:rsidR="00D96E44" w:rsidRPr="00D96E44" w:rsidRDefault="00D96E44">
            <w:pPr>
              <w:numPr>
                <w:ilvl w:val="0"/>
                <w:numId w:val="89"/>
              </w:numPr>
              <w:spacing w:before="60" w:after="60"/>
              <w:jc w:val="both"/>
              <w:rPr>
                <w:rFonts w:ascii="Times New Roman" w:eastAsia="Times New Roman" w:hAnsi="Times New Roman" w:cs="Times New Roman"/>
                <w:sz w:val="24"/>
                <w:szCs w:val="24"/>
                <w:lang w:val="pl-PL" w:eastAsia="pl-PL"/>
              </w:rPr>
            </w:pPr>
            <w:r w:rsidRPr="00D96E44">
              <w:rPr>
                <w:rFonts w:ascii="Times New Roman" w:eastAsia="Times New Roman" w:hAnsi="Times New Roman" w:cs="Times New Roman"/>
                <w:sz w:val="24"/>
                <w:szCs w:val="24"/>
                <w:lang w:val="pl-PL" w:eastAsia="pl-PL"/>
              </w:rPr>
              <w:t>Wersja systemu operacyjnego;</w:t>
            </w:r>
          </w:p>
          <w:p w14:paraId="2B8E2B9D" w14:textId="01D977C3" w:rsidR="00D96E44" w:rsidRPr="00D96E44" w:rsidRDefault="00D96E44">
            <w:pPr>
              <w:numPr>
                <w:ilvl w:val="0"/>
                <w:numId w:val="89"/>
              </w:numPr>
              <w:spacing w:before="60" w:after="60"/>
              <w:jc w:val="both"/>
              <w:rPr>
                <w:rFonts w:ascii="Times New Roman" w:eastAsia="Times New Roman" w:hAnsi="Times New Roman" w:cs="Times New Roman"/>
                <w:sz w:val="26"/>
                <w:szCs w:val="26"/>
                <w:lang w:val="pl-PL" w:eastAsia="fr-FR"/>
              </w:rPr>
            </w:pPr>
            <w:r w:rsidRPr="00D96E44">
              <w:rPr>
                <w:rFonts w:ascii="Times New Roman" w:eastAsia="Times New Roman" w:hAnsi="Times New Roman" w:cs="Times New Roman"/>
                <w:sz w:val="24"/>
                <w:szCs w:val="24"/>
                <w:lang w:val="pl-PL" w:eastAsia="pl-PL"/>
              </w:rPr>
              <w:t>Adres IP;</w:t>
            </w:r>
          </w:p>
        </w:tc>
      </w:tr>
    </w:tbl>
    <w:p w14:paraId="76E01AB8" w14:textId="77777777" w:rsidR="00831195" w:rsidRPr="00F871EA" w:rsidRDefault="00831195" w:rsidP="00F871EA">
      <w:pPr>
        <w:spacing w:line="276" w:lineRule="auto"/>
        <w:jc w:val="both"/>
        <w:rPr>
          <w:rFonts w:ascii="Times New Roman" w:eastAsia="Times New Roman" w:hAnsi="Times New Roman" w:cs="Times New Roman"/>
          <w:b/>
          <w:sz w:val="26"/>
          <w:szCs w:val="26"/>
          <w:lang w:eastAsia="fr-FR"/>
        </w:rPr>
      </w:pPr>
    </w:p>
    <w:p w14:paraId="21EC8273" w14:textId="5C7CF552" w:rsidR="002F7AC5" w:rsidRPr="00F871EA" w:rsidRDefault="002F7AC5" w:rsidP="00F871EA">
      <w:pPr>
        <w:spacing w:line="276" w:lineRule="auto"/>
        <w:jc w:val="both"/>
        <w:rPr>
          <w:rFonts w:ascii="Times New Roman" w:eastAsia="Times New Roman" w:hAnsi="Times New Roman" w:cs="Times New Roman"/>
          <w:b/>
          <w:sz w:val="26"/>
          <w:szCs w:val="26"/>
          <w:lang w:eastAsia="fr-FR"/>
        </w:rPr>
      </w:pPr>
      <w:r w:rsidRPr="00F871EA">
        <w:rPr>
          <w:rFonts w:ascii="Times New Roman" w:eastAsia="Times New Roman" w:hAnsi="Times New Roman" w:cs="Times New Roman"/>
          <w:b/>
          <w:sz w:val="26"/>
          <w:szCs w:val="26"/>
          <w:lang w:eastAsia="fr-FR"/>
        </w:rPr>
        <w:br w:type="page"/>
      </w:r>
    </w:p>
    <w:p w14:paraId="5514BC79" w14:textId="3409F6E6" w:rsidR="00AA162E" w:rsidRPr="00F871EA" w:rsidRDefault="00AA162E">
      <w:pPr>
        <w:pStyle w:val="Nagwek2"/>
        <w:numPr>
          <w:ilvl w:val="0"/>
          <w:numId w:val="11"/>
        </w:numPr>
        <w:spacing w:line="276" w:lineRule="auto"/>
        <w:rPr>
          <w:rFonts w:ascii="Times New Roman" w:hAnsi="Times New Roman" w:cs="Times New Roman"/>
          <w:bCs/>
          <w:sz w:val="26"/>
          <w:szCs w:val="26"/>
        </w:rPr>
      </w:pPr>
      <w:bookmarkStart w:id="20" w:name="_Toc232070482"/>
      <w:r w:rsidRPr="00F871EA">
        <w:rPr>
          <w:rFonts w:ascii="Times New Roman" w:hAnsi="Times New Roman" w:cs="Times New Roman"/>
          <w:sz w:val="26"/>
          <w:szCs w:val="26"/>
        </w:rPr>
        <w:lastRenderedPageBreak/>
        <w:t>Usługi</w:t>
      </w:r>
      <w:bookmarkEnd w:id="20"/>
    </w:p>
    <w:p w14:paraId="45908467" w14:textId="77777777" w:rsidR="00A426AF" w:rsidRPr="00F871EA" w:rsidRDefault="00A426AF" w:rsidP="00F871EA">
      <w:pPr>
        <w:pStyle w:val="Akapitzlist"/>
        <w:spacing w:line="276" w:lineRule="auto"/>
        <w:ind w:left="794"/>
        <w:jc w:val="both"/>
        <w:rPr>
          <w:rFonts w:ascii="Times New Roman" w:eastAsia="Times New Roman" w:hAnsi="Times New Roman" w:cs="Times New Roman"/>
          <w:b/>
          <w:bCs/>
          <w:sz w:val="26"/>
          <w:szCs w:val="26"/>
          <w:lang w:eastAsia="fr-FR"/>
        </w:rPr>
      </w:pPr>
    </w:p>
    <w:p w14:paraId="0DF7EA30" w14:textId="3450F341" w:rsidR="007A5B46" w:rsidRPr="00F871EA" w:rsidRDefault="007A5B46">
      <w:pPr>
        <w:pStyle w:val="Akapitzlist"/>
        <w:numPr>
          <w:ilvl w:val="1"/>
          <w:numId w:val="10"/>
        </w:numPr>
        <w:spacing w:line="276" w:lineRule="auto"/>
        <w:jc w:val="both"/>
        <w:outlineLvl w:val="2"/>
        <w:rPr>
          <w:rFonts w:ascii="Times New Roman" w:hAnsi="Times New Roman" w:cs="Times New Roman"/>
          <w:b/>
          <w:bCs/>
          <w:sz w:val="26"/>
          <w:szCs w:val="26"/>
        </w:rPr>
      </w:pPr>
      <w:bookmarkStart w:id="21" w:name="_Toc232070483"/>
      <w:r w:rsidRPr="00F871EA">
        <w:rPr>
          <w:rFonts w:ascii="Times New Roman" w:hAnsi="Times New Roman" w:cs="Times New Roman"/>
          <w:b/>
          <w:bCs/>
          <w:sz w:val="26"/>
          <w:szCs w:val="26"/>
        </w:rPr>
        <w:t xml:space="preserve">Dostawa </w:t>
      </w:r>
      <w:r w:rsidR="0087185B" w:rsidRPr="00F871EA">
        <w:rPr>
          <w:rFonts w:ascii="Times New Roman" w:hAnsi="Times New Roman" w:cs="Times New Roman"/>
          <w:b/>
          <w:bCs/>
          <w:sz w:val="26"/>
          <w:szCs w:val="26"/>
        </w:rPr>
        <w:t>S</w:t>
      </w:r>
      <w:r w:rsidRPr="00F871EA">
        <w:rPr>
          <w:rFonts w:ascii="Times New Roman" w:hAnsi="Times New Roman" w:cs="Times New Roman"/>
          <w:b/>
          <w:bCs/>
          <w:sz w:val="26"/>
          <w:szCs w:val="26"/>
        </w:rPr>
        <w:t xml:space="preserve">przętu i </w:t>
      </w:r>
      <w:r w:rsidR="0087185B" w:rsidRPr="00F871EA">
        <w:rPr>
          <w:rFonts w:ascii="Times New Roman" w:hAnsi="Times New Roman" w:cs="Times New Roman"/>
          <w:b/>
          <w:bCs/>
          <w:sz w:val="26"/>
          <w:szCs w:val="26"/>
        </w:rPr>
        <w:t>O</w:t>
      </w:r>
      <w:r w:rsidRPr="00F871EA">
        <w:rPr>
          <w:rFonts w:ascii="Times New Roman" w:hAnsi="Times New Roman" w:cs="Times New Roman"/>
          <w:b/>
          <w:bCs/>
          <w:sz w:val="26"/>
          <w:szCs w:val="26"/>
        </w:rPr>
        <w:t>programowania</w:t>
      </w:r>
      <w:r w:rsidR="00205211">
        <w:rPr>
          <w:rFonts w:ascii="Times New Roman" w:hAnsi="Times New Roman" w:cs="Times New Roman"/>
          <w:b/>
          <w:bCs/>
          <w:sz w:val="26"/>
          <w:szCs w:val="26"/>
        </w:rPr>
        <w:t xml:space="preserve"> (usługa)</w:t>
      </w:r>
      <w:bookmarkEnd w:id="21"/>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7509"/>
      </w:tblGrid>
      <w:tr w:rsidR="00CE7651" w:rsidRPr="00F871EA" w14:paraId="2FED89CA" w14:textId="77777777" w:rsidTr="00110D1A">
        <w:trPr>
          <w:tblHeader/>
        </w:trPr>
        <w:tc>
          <w:tcPr>
            <w:tcW w:w="921" w:type="pct"/>
            <w:shd w:val="clear" w:color="auto" w:fill="D9E2F3"/>
            <w:noWrap/>
            <w:vAlign w:val="center"/>
            <w:hideMark/>
          </w:tcPr>
          <w:p w14:paraId="2210BC6F" w14:textId="77777777" w:rsidR="00181817" w:rsidRPr="00F871EA" w:rsidRDefault="00181817" w:rsidP="00F871EA">
            <w:pPr>
              <w:spacing w:line="276" w:lineRule="auto"/>
              <w:jc w:val="both"/>
              <w:rPr>
                <w:rFonts w:ascii="Times New Roman" w:eastAsiaTheme="minorEastAsia" w:hAnsi="Times New Roman" w:cs="Times New Roman"/>
                <w:b/>
                <w:bCs/>
                <w:kern w:val="0"/>
                <w:sz w:val="26"/>
                <w:szCs w:val="26"/>
              </w:rPr>
            </w:pPr>
            <w:r w:rsidRPr="00F871EA">
              <w:rPr>
                <w:rFonts w:ascii="Times New Roman" w:eastAsiaTheme="minorEastAsia" w:hAnsi="Times New Roman" w:cs="Times New Roman"/>
                <w:b/>
                <w:bCs/>
                <w:kern w:val="0"/>
                <w:sz w:val="26"/>
                <w:szCs w:val="26"/>
              </w:rPr>
              <w:t>Identyfikator wymagania</w:t>
            </w:r>
          </w:p>
        </w:tc>
        <w:tc>
          <w:tcPr>
            <w:tcW w:w="4079" w:type="pct"/>
            <w:shd w:val="clear" w:color="auto" w:fill="D9E2F3"/>
            <w:noWrap/>
            <w:vAlign w:val="center"/>
            <w:hideMark/>
          </w:tcPr>
          <w:p w14:paraId="7719B2CE" w14:textId="77777777" w:rsidR="00181817" w:rsidRPr="00F871EA" w:rsidRDefault="00181817" w:rsidP="00F871EA">
            <w:pPr>
              <w:spacing w:line="276" w:lineRule="auto"/>
              <w:jc w:val="both"/>
              <w:rPr>
                <w:rFonts w:ascii="Times New Roman" w:eastAsiaTheme="minorEastAsia" w:hAnsi="Times New Roman" w:cs="Times New Roman"/>
                <w:b/>
                <w:bCs/>
                <w:kern w:val="0"/>
                <w:sz w:val="26"/>
                <w:szCs w:val="26"/>
              </w:rPr>
            </w:pPr>
            <w:r w:rsidRPr="00F871EA">
              <w:rPr>
                <w:rFonts w:ascii="Times New Roman" w:eastAsiaTheme="minorEastAsia" w:hAnsi="Times New Roman" w:cs="Times New Roman"/>
                <w:b/>
                <w:bCs/>
                <w:kern w:val="0"/>
                <w:sz w:val="26"/>
                <w:szCs w:val="26"/>
              </w:rPr>
              <w:t>Opis wymagania</w:t>
            </w:r>
          </w:p>
        </w:tc>
      </w:tr>
      <w:tr w:rsidR="00CE7651" w:rsidRPr="00F871EA" w14:paraId="536044B7" w14:textId="77777777" w:rsidTr="00110D1A">
        <w:tc>
          <w:tcPr>
            <w:tcW w:w="921" w:type="pct"/>
            <w:noWrap/>
            <w:vAlign w:val="center"/>
          </w:tcPr>
          <w:p w14:paraId="46CBD516" w14:textId="1258CF76"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1</w:t>
            </w:r>
          </w:p>
        </w:tc>
        <w:tc>
          <w:tcPr>
            <w:tcW w:w="4079" w:type="pct"/>
            <w:noWrap/>
            <w:vAlign w:val="center"/>
          </w:tcPr>
          <w:p w14:paraId="14BA8A81" w14:textId="3952D460" w:rsidR="00181817" w:rsidRPr="00F871EA" w:rsidRDefault="0098747A"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Wykonawca</w:t>
            </w:r>
            <w:r w:rsidR="00181817" w:rsidRPr="00F871EA">
              <w:rPr>
                <w:rFonts w:ascii="Times New Roman" w:eastAsiaTheme="minorEastAsia" w:hAnsi="Times New Roman" w:cs="Times New Roman"/>
                <w:kern w:val="0"/>
                <w:sz w:val="26"/>
                <w:szCs w:val="26"/>
              </w:rPr>
              <w:t xml:space="preserve"> opracuje szczegółową specyfikację dostaw realizowanych przez Wykonawcę w ramach Umowy – Plan Dostaw.</w:t>
            </w:r>
          </w:p>
        </w:tc>
      </w:tr>
      <w:tr w:rsidR="00CE7651" w:rsidRPr="00F871EA" w14:paraId="1AC54EAD" w14:textId="77777777" w:rsidTr="00110D1A">
        <w:tc>
          <w:tcPr>
            <w:tcW w:w="921" w:type="pct"/>
            <w:noWrap/>
            <w:vAlign w:val="center"/>
          </w:tcPr>
          <w:p w14:paraId="2F38EFC2" w14:textId="741B9484"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2</w:t>
            </w:r>
          </w:p>
        </w:tc>
        <w:tc>
          <w:tcPr>
            <w:tcW w:w="4079" w:type="pct"/>
            <w:noWrap/>
            <w:vAlign w:val="center"/>
          </w:tcPr>
          <w:p w14:paraId="36529FB2" w14:textId="77777777" w:rsidR="00181817" w:rsidRPr="00F871EA" w:rsidRDefault="00181817"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Plan dostawy musi zawierać szczegółowy harmonogram dostaw do miejsca wskazanego przez Zamawiającego.</w:t>
            </w:r>
          </w:p>
        </w:tc>
      </w:tr>
      <w:tr w:rsidR="00CE7651" w:rsidRPr="00F871EA" w14:paraId="0259111D" w14:textId="77777777" w:rsidTr="00110D1A">
        <w:tc>
          <w:tcPr>
            <w:tcW w:w="921" w:type="pct"/>
            <w:noWrap/>
            <w:vAlign w:val="center"/>
          </w:tcPr>
          <w:p w14:paraId="1E68029D" w14:textId="611D8410"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3</w:t>
            </w:r>
          </w:p>
        </w:tc>
        <w:tc>
          <w:tcPr>
            <w:tcW w:w="4079" w:type="pct"/>
            <w:noWrap/>
            <w:vAlign w:val="center"/>
          </w:tcPr>
          <w:p w14:paraId="17390A9E" w14:textId="77777777" w:rsidR="00181817" w:rsidRPr="00F871EA" w:rsidRDefault="00181817"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Plan dostaw musi zawierać procedurę odbioru jakościowego.</w:t>
            </w:r>
          </w:p>
        </w:tc>
      </w:tr>
      <w:tr w:rsidR="00CE7651" w:rsidRPr="00F871EA" w14:paraId="3D6CE781" w14:textId="77777777" w:rsidTr="00110D1A">
        <w:tc>
          <w:tcPr>
            <w:tcW w:w="921" w:type="pct"/>
            <w:noWrap/>
            <w:vAlign w:val="center"/>
          </w:tcPr>
          <w:p w14:paraId="2DF2447A" w14:textId="44603A3F"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4</w:t>
            </w:r>
          </w:p>
        </w:tc>
        <w:tc>
          <w:tcPr>
            <w:tcW w:w="4079" w:type="pct"/>
            <w:noWrap/>
            <w:vAlign w:val="center"/>
          </w:tcPr>
          <w:p w14:paraId="4239C5FA" w14:textId="77777777" w:rsidR="00181817" w:rsidRPr="00F871EA" w:rsidRDefault="00181817"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Plan dostaw musi zawierać procedurę zmian terminów w trakcie realizacji dostaw.</w:t>
            </w:r>
          </w:p>
        </w:tc>
      </w:tr>
      <w:tr w:rsidR="00CE7651" w:rsidRPr="00F871EA" w14:paraId="05251BB8" w14:textId="77777777" w:rsidTr="00110D1A">
        <w:tc>
          <w:tcPr>
            <w:tcW w:w="921" w:type="pct"/>
            <w:noWrap/>
            <w:vAlign w:val="center"/>
          </w:tcPr>
          <w:p w14:paraId="15FA17FB" w14:textId="3AA753F6"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5</w:t>
            </w:r>
          </w:p>
        </w:tc>
        <w:tc>
          <w:tcPr>
            <w:tcW w:w="4079" w:type="pct"/>
            <w:noWrap/>
            <w:vAlign w:val="center"/>
          </w:tcPr>
          <w:p w14:paraId="3676C30A" w14:textId="77777777" w:rsidR="00181817" w:rsidRPr="00F871EA" w:rsidRDefault="00181817"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Plan dostaw musi zawierać procedurę obsługi uszkodzeń sprzętu w trakcie dostawy</w:t>
            </w:r>
          </w:p>
        </w:tc>
      </w:tr>
      <w:tr w:rsidR="00CE7651" w:rsidRPr="00F871EA" w14:paraId="0BEDEDCD" w14:textId="77777777" w:rsidTr="00110D1A">
        <w:tc>
          <w:tcPr>
            <w:tcW w:w="921" w:type="pct"/>
            <w:noWrap/>
            <w:vAlign w:val="center"/>
          </w:tcPr>
          <w:p w14:paraId="7BA52773" w14:textId="404CCC60"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6</w:t>
            </w:r>
          </w:p>
        </w:tc>
        <w:tc>
          <w:tcPr>
            <w:tcW w:w="4079" w:type="pct"/>
            <w:noWrap/>
            <w:vAlign w:val="center"/>
          </w:tcPr>
          <w:p w14:paraId="09E75D2B" w14:textId="77777777" w:rsidR="00181817" w:rsidRPr="00F871EA" w:rsidRDefault="00181817"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Plan dostaw musi zawierać specyfikację niezbędnych dokumentów i protokołów potwierdzających prawidłowość dostawy</w:t>
            </w:r>
          </w:p>
        </w:tc>
      </w:tr>
      <w:tr w:rsidR="00CE7651" w:rsidRPr="00F871EA" w14:paraId="51402947" w14:textId="77777777" w:rsidTr="00110D1A">
        <w:tc>
          <w:tcPr>
            <w:tcW w:w="921" w:type="pct"/>
            <w:vAlign w:val="center"/>
          </w:tcPr>
          <w:p w14:paraId="41C88745" w14:textId="5D4947B4"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7</w:t>
            </w:r>
          </w:p>
        </w:tc>
        <w:tc>
          <w:tcPr>
            <w:tcW w:w="4079" w:type="pct"/>
            <w:vAlign w:val="center"/>
            <w:hideMark/>
          </w:tcPr>
          <w:p w14:paraId="44FA4BF1" w14:textId="58A18458" w:rsidR="00181817" w:rsidRPr="00F871EA" w:rsidRDefault="0098747A"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Wykonawca</w:t>
            </w:r>
            <w:r w:rsidR="00181817" w:rsidRPr="00F871EA">
              <w:rPr>
                <w:rFonts w:ascii="Times New Roman" w:eastAsiaTheme="minorEastAsia" w:hAnsi="Times New Roman" w:cs="Times New Roman"/>
                <w:kern w:val="0"/>
                <w:sz w:val="26"/>
                <w:szCs w:val="26"/>
              </w:rPr>
              <w:t xml:space="preserve"> dostarczy całość sprzętu w miejsce wskazane przez Zamawiającego</w:t>
            </w:r>
            <w:r w:rsidR="001670E9" w:rsidRPr="00F871EA">
              <w:rPr>
                <w:rFonts w:ascii="Times New Roman" w:eastAsiaTheme="minorEastAsia" w:hAnsi="Times New Roman" w:cs="Times New Roman"/>
                <w:kern w:val="0"/>
                <w:sz w:val="26"/>
                <w:szCs w:val="26"/>
              </w:rPr>
              <w:t xml:space="preserve"> w poszczególnych lokalizacjach </w:t>
            </w:r>
            <w:r w:rsidR="006B0097" w:rsidRPr="00F871EA">
              <w:rPr>
                <w:rFonts w:ascii="Times New Roman" w:eastAsiaTheme="minorEastAsia" w:hAnsi="Times New Roman" w:cs="Times New Roman"/>
                <w:kern w:val="0"/>
                <w:sz w:val="26"/>
                <w:szCs w:val="26"/>
              </w:rPr>
              <w:t>Zamawiającego</w:t>
            </w:r>
            <w:r w:rsidR="00181817" w:rsidRPr="00F871EA">
              <w:rPr>
                <w:rFonts w:ascii="Times New Roman" w:eastAsiaTheme="minorEastAsia" w:hAnsi="Times New Roman" w:cs="Times New Roman"/>
                <w:kern w:val="0"/>
                <w:sz w:val="26"/>
                <w:szCs w:val="26"/>
              </w:rPr>
              <w:t>.</w:t>
            </w:r>
          </w:p>
        </w:tc>
      </w:tr>
      <w:tr w:rsidR="00CE7651" w:rsidRPr="00F871EA" w14:paraId="5A2D9811" w14:textId="77777777" w:rsidTr="00110D1A">
        <w:tc>
          <w:tcPr>
            <w:tcW w:w="921" w:type="pct"/>
            <w:vAlign w:val="center"/>
          </w:tcPr>
          <w:p w14:paraId="257C62A2" w14:textId="5F50B382"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8</w:t>
            </w:r>
          </w:p>
        </w:tc>
        <w:tc>
          <w:tcPr>
            <w:tcW w:w="4079" w:type="pct"/>
            <w:vAlign w:val="center"/>
            <w:hideMark/>
          </w:tcPr>
          <w:p w14:paraId="2FE0B286" w14:textId="025EB993" w:rsidR="00181817" w:rsidRPr="00F871EA" w:rsidRDefault="0098747A"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Wykonawca</w:t>
            </w:r>
            <w:r w:rsidR="00181817" w:rsidRPr="00F871EA">
              <w:rPr>
                <w:rFonts w:ascii="Times New Roman" w:eastAsiaTheme="minorEastAsia" w:hAnsi="Times New Roman" w:cs="Times New Roman"/>
                <w:kern w:val="0"/>
                <w:sz w:val="26"/>
                <w:szCs w:val="26"/>
              </w:rPr>
              <w:t xml:space="preserve"> dostarczy sprzęt w godzinach od 7:00 do 16:00 w dni robocze od poniedziałku do piątku.</w:t>
            </w:r>
          </w:p>
        </w:tc>
      </w:tr>
      <w:tr w:rsidR="00CE7651" w:rsidRPr="00F871EA" w14:paraId="160E3CFC" w14:textId="77777777" w:rsidTr="00110D1A">
        <w:tc>
          <w:tcPr>
            <w:tcW w:w="921" w:type="pct"/>
            <w:vAlign w:val="center"/>
          </w:tcPr>
          <w:p w14:paraId="222FB8C4" w14:textId="36036A61"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9</w:t>
            </w:r>
          </w:p>
        </w:tc>
        <w:tc>
          <w:tcPr>
            <w:tcW w:w="4079" w:type="pct"/>
            <w:vAlign w:val="center"/>
            <w:hideMark/>
          </w:tcPr>
          <w:p w14:paraId="1BD002F5" w14:textId="70901A15" w:rsidR="00181817" w:rsidRPr="00F871EA" w:rsidRDefault="0098747A"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Wykonawca</w:t>
            </w:r>
            <w:r w:rsidR="00181817" w:rsidRPr="00F871EA">
              <w:rPr>
                <w:rFonts w:ascii="Times New Roman" w:eastAsiaTheme="minorEastAsia" w:hAnsi="Times New Roman" w:cs="Times New Roman"/>
                <w:kern w:val="0"/>
                <w:sz w:val="26"/>
                <w:szCs w:val="26"/>
              </w:rPr>
              <w:t xml:space="preserve"> zapewni we własnym zakresie środki transportu umożliwiające rozładunek i przewóz sprzętu z samochodu do pomieszczeń składowania lub serwerowni.</w:t>
            </w:r>
          </w:p>
        </w:tc>
      </w:tr>
      <w:tr w:rsidR="00CE7651" w:rsidRPr="00F871EA" w14:paraId="5CCF7C4E" w14:textId="77777777" w:rsidTr="00110D1A">
        <w:tc>
          <w:tcPr>
            <w:tcW w:w="921" w:type="pct"/>
            <w:vAlign w:val="center"/>
          </w:tcPr>
          <w:p w14:paraId="3B464A11" w14:textId="7C4E0FFA"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10</w:t>
            </w:r>
          </w:p>
        </w:tc>
        <w:tc>
          <w:tcPr>
            <w:tcW w:w="4079" w:type="pct"/>
            <w:vAlign w:val="center"/>
            <w:hideMark/>
          </w:tcPr>
          <w:p w14:paraId="129442B3" w14:textId="7DE17313" w:rsidR="00181817" w:rsidRPr="00F871EA" w:rsidRDefault="0098747A"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Wykonawca</w:t>
            </w:r>
            <w:r w:rsidR="00181817" w:rsidRPr="00F871EA">
              <w:rPr>
                <w:rFonts w:ascii="Times New Roman" w:eastAsiaTheme="minorEastAsia" w:hAnsi="Times New Roman" w:cs="Times New Roman"/>
                <w:kern w:val="0"/>
                <w:sz w:val="26"/>
                <w:szCs w:val="26"/>
              </w:rPr>
              <w:t xml:space="preserve"> musi zapewnić we własnym zakresie zasoby ludzkie umożliwiające rozładunek i przewóz sprzętu z samochodu do pomieszczeń składowania lub serwerowni.</w:t>
            </w:r>
          </w:p>
        </w:tc>
      </w:tr>
      <w:tr w:rsidR="00CE7651" w:rsidRPr="00F871EA" w14:paraId="0040FAC5" w14:textId="77777777" w:rsidTr="00110D1A">
        <w:tc>
          <w:tcPr>
            <w:tcW w:w="921" w:type="pct"/>
            <w:vAlign w:val="center"/>
          </w:tcPr>
          <w:p w14:paraId="1EE0ADC8" w14:textId="63B4CD95"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11</w:t>
            </w:r>
          </w:p>
        </w:tc>
        <w:tc>
          <w:tcPr>
            <w:tcW w:w="4079" w:type="pct"/>
            <w:vAlign w:val="center"/>
            <w:hideMark/>
          </w:tcPr>
          <w:p w14:paraId="2C778549" w14:textId="37A11826" w:rsidR="00181817" w:rsidRPr="00F871EA" w:rsidRDefault="0098747A"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Wykonawca</w:t>
            </w:r>
            <w:r w:rsidR="00181817" w:rsidRPr="00F871EA">
              <w:rPr>
                <w:rFonts w:ascii="Times New Roman" w:eastAsiaTheme="minorEastAsia" w:hAnsi="Times New Roman" w:cs="Times New Roman"/>
                <w:kern w:val="0"/>
                <w:sz w:val="26"/>
                <w:szCs w:val="26"/>
              </w:rPr>
              <w:t xml:space="preserve"> jest zobowiązany do wywiezienia we własnym zakresie wszelkich opakowań, palet, folii itp. materiałów pozostałych po dostarczonych elementach infrastruktury i oprogramowania. </w:t>
            </w:r>
            <w:r w:rsidRPr="00F871EA">
              <w:rPr>
                <w:rFonts w:ascii="Times New Roman" w:eastAsiaTheme="minorEastAsia" w:hAnsi="Times New Roman" w:cs="Times New Roman"/>
                <w:kern w:val="0"/>
                <w:sz w:val="26"/>
                <w:szCs w:val="26"/>
              </w:rPr>
              <w:t>Wykonawca</w:t>
            </w:r>
            <w:r w:rsidR="00181817" w:rsidRPr="00F871EA">
              <w:rPr>
                <w:rFonts w:ascii="Times New Roman" w:eastAsiaTheme="minorEastAsia" w:hAnsi="Times New Roman" w:cs="Times New Roman"/>
                <w:kern w:val="0"/>
                <w:sz w:val="26"/>
                <w:szCs w:val="26"/>
              </w:rPr>
              <w:t xml:space="preserve"> musi zapewnić we własnym zakresie zasoby ludzkie i środki transportu umożliwiające wykonanie tych prac.</w:t>
            </w:r>
          </w:p>
        </w:tc>
      </w:tr>
      <w:tr w:rsidR="00CE7651" w:rsidRPr="00F871EA" w14:paraId="76FA6A94" w14:textId="77777777" w:rsidTr="00110D1A">
        <w:tc>
          <w:tcPr>
            <w:tcW w:w="921" w:type="pct"/>
            <w:vAlign w:val="center"/>
          </w:tcPr>
          <w:p w14:paraId="57E10259" w14:textId="69D248C9"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12</w:t>
            </w:r>
          </w:p>
        </w:tc>
        <w:tc>
          <w:tcPr>
            <w:tcW w:w="4079" w:type="pct"/>
            <w:vAlign w:val="center"/>
            <w:hideMark/>
          </w:tcPr>
          <w:p w14:paraId="6E2405AB" w14:textId="77777777" w:rsidR="00181817" w:rsidRPr="00F871EA" w:rsidRDefault="00181817"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 xml:space="preserve">Dostarczana infrastruktura techniczno-systemowa musi być zgodna z prawem obowiązującym podmioty publiczne. W szczególności </w:t>
            </w:r>
            <w:r w:rsidRPr="00F871EA">
              <w:rPr>
                <w:rFonts w:ascii="Times New Roman" w:eastAsiaTheme="minorEastAsia" w:hAnsi="Times New Roman" w:cs="Times New Roman"/>
                <w:kern w:val="0"/>
                <w:sz w:val="26"/>
                <w:szCs w:val="26"/>
              </w:rPr>
              <w:lastRenderedPageBreak/>
              <w:t>wymagana jest zgodność z rozporządzeniem Rady Ministrów z dnia 12 kwietnia 2012 roku w sprawie Krajowych Ram Interoperacyjności, minimalnych wymagań dla rejestrów publicznych i wymiany informacji w postaci elektronicznej oraz minimalnych wymagań dla systemów teleinformatycznych</w:t>
            </w:r>
          </w:p>
        </w:tc>
      </w:tr>
      <w:tr w:rsidR="00CE7651" w:rsidRPr="00F871EA" w14:paraId="627861CF" w14:textId="77777777" w:rsidTr="00110D1A">
        <w:tc>
          <w:tcPr>
            <w:tcW w:w="921" w:type="pct"/>
            <w:vAlign w:val="center"/>
          </w:tcPr>
          <w:p w14:paraId="7FD79A89" w14:textId="6B492226"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lastRenderedPageBreak/>
              <w:t>UDSO-</w:t>
            </w:r>
            <w:r w:rsidR="00181817" w:rsidRPr="00F871EA">
              <w:rPr>
                <w:rFonts w:ascii="Times New Roman" w:eastAsiaTheme="minorEastAsia" w:hAnsi="Times New Roman" w:cs="Times New Roman"/>
                <w:kern w:val="0"/>
                <w:sz w:val="26"/>
                <w:szCs w:val="26"/>
              </w:rPr>
              <w:t>13</w:t>
            </w:r>
          </w:p>
        </w:tc>
        <w:tc>
          <w:tcPr>
            <w:tcW w:w="4079" w:type="pct"/>
            <w:vAlign w:val="center"/>
          </w:tcPr>
          <w:p w14:paraId="0D5073D5" w14:textId="360B3EDD" w:rsidR="00181817" w:rsidRPr="00F871EA" w:rsidRDefault="0098747A"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Wykonawca</w:t>
            </w:r>
            <w:r w:rsidR="00181817" w:rsidRPr="00F871EA">
              <w:rPr>
                <w:rFonts w:ascii="Times New Roman" w:eastAsiaTheme="minorEastAsia" w:hAnsi="Times New Roman" w:cs="Times New Roman"/>
                <w:kern w:val="0"/>
                <w:sz w:val="26"/>
                <w:szCs w:val="26"/>
              </w:rPr>
              <w:t xml:space="preserve"> musi zapewnić, że wszystkie dostarczane produkty (dotyczy to zarówno sprzętu jak i oprogramowania) są ze sobą kompatybilne w zakresie, w jakim wymagana jest ich wzajemna współpraca.</w:t>
            </w:r>
          </w:p>
        </w:tc>
      </w:tr>
      <w:tr w:rsidR="00CE7651" w:rsidRPr="00F871EA" w14:paraId="578265ED" w14:textId="77777777" w:rsidTr="00110D1A">
        <w:tc>
          <w:tcPr>
            <w:tcW w:w="921" w:type="pct"/>
            <w:vAlign w:val="center"/>
          </w:tcPr>
          <w:p w14:paraId="3F4D1B37" w14:textId="4B544DE4"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14</w:t>
            </w:r>
          </w:p>
        </w:tc>
        <w:tc>
          <w:tcPr>
            <w:tcW w:w="4079" w:type="pct"/>
            <w:vAlign w:val="center"/>
          </w:tcPr>
          <w:p w14:paraId="0C19DEBB" w14:textId="77777777" w:rsidR="00181817" w:rsidRPr="00F871EA" w:rsidRDefault="00181817"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Wszystkie urządzenia muszą zawierać osprzęt wymagany przez producentów oferowanego rozwiązania (na przykład: okablowanie energetyczne, urządzenia zasilające) niezbędny do jego prawidłowego podłączenia z siecią energetyczną Zamawiającego o parametrach: 230 V ± 10% , 50 Hz</w:t>
            </w:r>
          </w:p>
        </w:tc>
      </w:tr>
      <w:tr w:rsidR="00CE7651" w:rsidRPr="00F871EA" w14:paraId="14BD624B" w14:textId="77777777" w:rsidTr="00110D1A">
        <w:tc>
          <w:tcPr>
            <w:tcW w:w="921" w:type="pct"/>
            <w:vAlign w:val="center"/>
          </w:tcPr>
          <w:p w14:paraId="408D2591" w14:textId="4ADC5ACB"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15</w:t>
            </w:r>
          </w:p>
        </w:tc>
        <w:tc>
          <w:tcPr>
            <w:tcW w:w="4079" w:type="pct"/>
            <w:vAlign w:val="center"/>
          </w:tcPr>
          <w:p w14:paraId="01E6F7CF" w14:textId="77777777" w:rsidR="00181817" w:rsidRPr="00F871EA" w:rsidRDefault="00181817"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Zamawiający wymaga, aby dostarczone urządzenia były fabrycznie nowe (tzn. bez śladów używania i uszkodzenia, wprowadzone na rynek zgodnie z przepisami obowiązującymi na terenie Unii Europejskiej, urządzenia muszą być dostarczone Zamawiającemu w oryginalnych opakowaniach fabrycznych zabezpieczających przed uszkodzeniem w trakcie transportu i składowania.</w:t>
            </w:r>
          </w:p>
        </w:tc>
      </w:tr>
      <w:tr w:rsidR="00CE7651" w:rsidRPr="00F871EA" w14:paraId="3A206F3C" w14:textId="77777777" w:rsidTr="00110D1A">
        <w:tc>
          <w:tcPr>
            <w:tcW w:w="921" w:type="pct"/>
            <w:tcBorders>
              <w:top w:val="single" w:sz="4" w:space="0" w:color="auto"/>
              <w:left w:val="single" w:sz="4" w:space="0" w:color="auto"/>
              <w:bottom w:val="single" w:sz="4" w:space="0" w:color="auto"/>
              <w:right w:val="single" w:sz="4" w:space="0" w:color="auto"/>
            </w:tcBorders>
            <w:vAlign w:val="center"/>
          </w:tcPr>
          <w:p w14:paraId="4070A387" w14:textId="018287AF"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16</w:t>
            </w:r>
          </w:p>
        </w:tc>
        <w:tc>
          <w:tcPr>
            <w:tcW w:w="4079" w:type="pct"/>
            <w:tcBorders>
              <w:top w:val="single" w:sz="4" w:space="0" w:color="auto"/>
              <w:left w:val="single" w:sz="4" w:space="0" w:color="auto"/>
              <w:bottom w:val="single" w:sz="4" w:space="0" w:color="auto"/>
              <w:right w:val="single" w:sz="4" w:space="0" w:color="auto"/>
            </w:tcBorders>
            <w:vAlign w:val="center"/>
          </w:tcPr>
          <w:p w14:paraId="3C3E3913" w14:textId="3B226703" w:rsidR="00181817" w:rsidRPr="00F871EA" w:rsidRDefault="006E3599" w:rsidP="00F871EA">
            <w:pPr>
              <w:spacing w:line="276" w:lineRule="auto"/>
              <w:jc w:val="both"/>
              <w:rPr>
                <w:rFonts w:ascii="Times New Roman" w:eastAsiaTheme="minorEastAsia" w:hAnsi="Times New Roman" w:cs="Times New Roman"/>
                <w:kern w:val="0"/>
                <w:sz w:val="26"/>
                <w:szCs w:val="26"/>
              </w:rPr>
            </w:pPr>
            <w:r w:rsidRPr="006E3599">
              <w:rPr>
                <w:rFonts w:ascii="Times New Roman" w:eastAsiaTheme="minorEastAsia" w:hAnsi="Times New Roman" w:cs="Times New Roman"/>
                <w:kern w:val="0"/>
                <w:sz w:val="26"/>
                <w:szCs w:val="26"/>
              </w:rPr>
              <w:t>Wykonawca dostarczy wszystkie licencje, subskrypcje, klucze, uprawnienia, moduły, komponenty i dokumenty licencyjne wymagane do działania wszystkich urządzeń, systemu autoryzacji dostępu do sieci LAN oraz Systemu zarządzania siecią LAN w zakresie wymaganym w OPZ.</w:t>
            </w:r>
          </w:p>
        </w:tc>
      </w:tr>
      <w:tr w:rsidR="00CE7651" w:rsidRPr="00F871EA" w14:paraId="7D450696" w14:textId="77777777" w:rsidTr="00110D1A">
        <w:tc>
          <w:tcPr>
            <w:tcW w:w="921" w:type="pct"/>
            <w:tcBorders>
              <w:top w:val="single" w:sz="4" w:space="0" w:color="auto"/>
              <w:left w:val="single" w:sz="4" w:space="0" w:color="auto"/>
              <w:bottom w:val="single" w:sz="4" w:space="0" w:color="auto"/>
              <w:right w:val="single" w:sz="4" w:space="0" w:color="auto"/>
            </w:tcBorders>
            <w:vAlign w:val="center"/>
          </w:tcPr>
          <w:p w14:paraId="095828C4" w14:textId="07EF17B8"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17</w:t>
            </w:r>
          </w:p>
        </w:tc>
        <w:tc>
          <w:tcPr>
            <w:tcW w:w="4079" w:type="pct"/>
            <w:tcBorders>
              <w:top w:val="single" w:sz="4" w:space="0" w:color="auto"/>
              <w:left w:val="single" w:sz="4" w:space="0" w:color="auto"/>
              <w:bottom w:val="single" w:sz="4" w:space="0" w:color="auto"/>
              <w:right w:val="single" w:sz="4" w:space="0" w:color="auto"/>
            </w:tcBorders>
            <w:vAlign w:val="center"/>
          </w:tcPr>
          <w:p w14:paraId="1620A41F" w14:textId="6A5FD7CA" w:rsidR="00181817" w:rsidRPr="00F871EA" w:rsidRDefault="0098747A"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Wykonawca</w:t>
            </w:r>
            <w:r w:rsidR="00181817" w:rsidRPr="00F871EA">
              <w:rPr>
                <w:rFonts w:ascii="Times New Roman" w:eastAsiaTheme="minorEastAsia" w:hAnsi="Times New Roman" w:cs="Times New Roman"/>
                <w:kern w:val="0"/>
                <w:sz w:val="26"/>
                <w:szCs w:val="26"/>
              </w:rPr>
              <w:t xml:space="preserve"> dostarczy wszystkie klucze licencyjne wymagane do instalacji i działania dostarczanego Oprogramowania.</w:t>
            </w:r>
          </w:p>
        </w:tc>
      </w:tr>
      <w:tr w:rsidR="00CE7651" w:rsidRPr="00F871EA" w14:paraId="0F1B791F" w14:textId="77777777" w:rsidTr="00110D1A">
        <w:tc>
          <w:tcPr>
            <w:tcW w:w="921" w:type="pct"/>
            <w:tcBorders>
              <w:top w:val="single" w:sz="4" w:space="0" w:color="auto"/>
              <w:left w:val="single" w:sz="4" w:space="0" w:color="auto"/>
              <w:bottom w:val="single" w:sz="4" w:space="0" w:color="auto"/>
              <w:right w:val="single" w:sz="4" w:space="0" w:color="auto"/>
            </w:tcBorders>
            <w:vAlign w:val="center"/>
          </w:tcPr>
          <w:p w14:paraId="5C1A93B7" w14:textId="5C58CEE7"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18</w:t>
            </w:r>
          </w:p>
        </w:tc>
        <w:tc>
          <w:tcPr>
            <w:tcW w:w="4079" w:type="pct"/>
            <w:tcBorders>
              <w:top w:val="single" w:sz="4" w:space="0" w:color="auto"/>
              <w:left w:val="single" w:sz="4" w:space="0" w:color="auto"/>
              <w:bottom w:val="single" w:sz="4" w:space="0" w:color="auto"/>
              <w:right w:val="single" w:sz="4" w:space="0" w:color="auto"/>
            </w:tcBorders>
            <w:vAlign w:val="center"/>
          </w:tcPr>
          <w:p w14:paraId="02A1AAA0" w14:textId="3E62E5B0" w:rsidR="00181817" w:rsidRPr="00F871EA" w:rsidRDefault="006E3599" w:rsidP="00F871EA">
            <w:pPr>
              <w:spacing w:line="276" w:lineRule="auto"/>
              <w:jc w:val="both"/>
              <w:rPr>
                <w:rFonts w:ascii="Times New Roman" w:eastAsiaTheme="minorEastAsia" w:hAnsi="Times New Roman" w:cs="Times New Roman"/>
                <w:kern w:val="0"/>
                <w:sz w:val="26"/>
                <w:szCs w:val="26"/>
              </w:rPr>
            </w:pPr>
            <w:r w:rsidRPr="006E3599">
              <w:rPr>
                <w:rFonts w:ascii="Times New Roman" w:eastAsiaTheme="minorEastAsia" w:hAnsi="Times New Roman" w:cs="Times New Roman"/>
                <w:kern w:val="0"/>
                <w:sz w:val="26"/>
                <w:szCs w:val="26"/>
              </w:rPr>
              <w:t xml:space="preserve">Wykonawca dostarczy dokładny opis zasad licencjonowania dostarczanego </w:t>
            </w:r>
            <w:r>
              <w:rPr>
                <w:rFonts w:ascii="Times New Roman" w:eastAsiaTheme="minorEastAsia" w:hAnsi="Times New Roman" w:cs="Times New Roman"/>
                <w:kern w:val="0"/>
                <w:sz w:val="26"/>
                <w:szCs w:val="26"/>
              </w:rPr>
              <w:t>o</w:t>
            </w:r>
            <w:r w:rsidRPr="006E3599">
              <w:rPr>
                <w:rFonts w:ascii="Times New Roman" w:eastAsiaTheme="minorEastAsia" w:hAnsi="Times New Roman" w:cs="Times New Roman"/>
                <w:kern w:val="0"/>
                <w:sz w:val="26"/>
                <w:szCs w:val="26"/>
              </w:rPr>
              <w:t xml:space="preserve">programowania </w:t>
            </w:r>
            <w:r>
              <w:rPr>
                <w:rFonts w:ascii="Times New Roman" w:eastAsiaTheme="minorEastAsia" w:hAnsi="Times New Roman" w:cs="Times New Roman"/>
                <w:kern w:val="0"/>
                <w:sz w:val="26"/>
                <w:szCs w:val="26"/>
              </w:rPr>
              <w:t>S</w:t>
            </w:r>
            <w:r w:rsidRPr="006E3599">
              <w:rPr>
                <w:rFonts w:ascii="Times New Roman" w:eastAsiaTheme="minorEastAsia" w:hAnsi="Times New Roman" w:cs="Times New Roman"/>
                <w:kern w:val="0"/>
                <w:sz w:val="26"/>
                <w:szCs w:val="26"/>
              </w:rPr>
              <w:t>ystemu autoryzacji dostępu do sieci LAN oraz Systemu zarządzania siecią LAN, w szczególności wskaże, czy licencjonowanie zależy od liczby urządzeń, portów, funkcji, instancji, administratorów albo innych parametrów technicznych.</w:t>
            </w:r>
          </w:p>
        </w:tc>
      </w:tr>
      <w:tr w:rsidR="00181817" w:rsidRPr="00F871EA" w14:paraId="6B22FBA7" w14:textId="77777777" w:rsidTr="00110D1A">
        <w:tc>
          <w:tcPr>
            <w:tcW w:w="921" w:type="pct"/>
            <w:tcBorders>
              <w:top w:val="single" w:sz="4" w:space="0" w:color="auto"/>
              <w:left w:val="single" w:sz="4" w:space="0" w:color="auto"/>
              <w:bottom w:val="single" w:sz="4" w:space="0" w:color="auto"/>
              <w:right w:val="single" w:sz="4" w:space="0" w:color="auto"/>
            </w:tcBorders>
            <w:vAlign w:val="center"/>
          </w:tcPr>
          <w:p w14:paraId="2C024832" w14:textId="4EA7B1B2"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UDSO-</w:t>
            </w:r>
            <w:r w:rsidR="00181817" w:rsidRPr="00F871EA">
              <w:rPr>
                <w:rFonts w:ascii="Times New Roman" w:eastAsiaTheme="minorEastAsia" w:hAnsi="Times New Roman" w:cs="Times New Roman"/>
                <w:kern w:val="0"/>
                <w:sz w:val="26"/>
                <w:szCs w:val="26"/>
              </w:rPr>
              <w:t>19</w:t>
            </w:r>
          </w:p>
        </w:tc>
        <w:tc>
          <w:tcPr>
            <w:tcW w:w="4079" w:type="pct"/>
            <w:tcBorders>
              <w:top w:val="single" w:sz="4" w:space="0" w:color="auto"/>
              <w:left w:val="single" w:sz="4" w:space="0" w:color="auto"/>
              <w:bottom w:val="single" w:sz="4" w:space="0" w:color="auto"/>
              <w:right w:val="single" w:sz="4" w:space="0" w:color="auto"/>
            </w:tcBorders>
            <w:vAlign w:val="center"/>
          </w:tcPr>
          <w:p w14:paraId="6E987DE7" w14:textId="06034B58" w:rsidR="00181817" w:rsidRPr="00F871EA" w:rsidRDefault="008E720C" w:rsidP="00F871EA">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 xml:space="preserve">Wykonawca przekaże Zamawiającemu wszystkie dane niezbędne do identyfikacji, ewidencji i późniejszego odnowienia licencji, subskrypcji </w:t>
            </w:r>
            <w:r w:rsidRPr="008E720C">
              <w:rPr>
                <w:rFonts w:ascii="Times New Roman" w:eastAsiaTheme="minorEastAsia" w:hAnsi="Times New Roman" w:cs="Times New Roman"/>
                <w:kern w:val="0"/>
                <w:sz w:val="26"/>
                <w:szCs w:val="26"/>
              </w:rPr>
              <w:lastRenderedPageBreak/>
              <w:t>albo uprawnień dotyczących dostarczonego Oprogramowania, systemu autoryzacji dostępu do sieci LAN oraz Systemu zarządzania siecią LAN.</w:t>
            </w:r>
          </w:p>
        </w:tc>
      </w:tr>
    </w:tbl>
    <w:p w14:paraId="64BE8150" w14:textId="238C7786" w:rsidR="00AC1652" w:rsidRPr="00F871EA" w:rsidRDefault="00AC1652" w:rsidP="00F871EA">
      <w:pPr>
        <w:spacing w:line="276" w:lineRule="auto"/>
        <w:jc w:val="both"/>
        <w:rPr>
          <w:rFonts w:ascii="Times New Roman" w:eastAsiaTheme="minorEastAsia" w:hAnsi="Times New Roman" w:cs="Times New Roman"/>
          <w:kern w:val="0"/>
          <w:sz w:val="26"/>
          <w:szCs w:val="26"/>
        </w:rPr>
      </w:pPr>
    </w:p>
    <w:p w14:paraId="01ED5BD7" w14:textId="3E5DF549" w:rsidR="00181817" w:rsidRPr="00F871EA" w:rsidRDefault="007A5B46">
      <w:pPr>
        <w:pStyle w:val="Akapitzlist"/>
        <w:numPr>
          <w:ilvl w:val="1"/>
          <w:numId w:val="10"/>
        </w:numPr>
        <w:spacing w:line="276" w:lineRule="auto"/>
        <w:jc w:val="both"/>
        <w:outlineLvl w:val="2"/>
        <w:rPr>
          <w:rFonts w:ascii="Times New Roman" w:hAnsi="Times New Roman" w:cs="Times New Roman"/>
          <w:b/>
          <w:bCs/>
          <w:sz w:val="26"/>
          <w:szCs w:val="26"/>
        </w:rPr>
      </w:pPr>
      <w:bookmarkStart w:id="22" w:name="_Toc232070484"/>
      <w:r w:rsidRPr="00F871EA">
        <w:rPr>
          <w:rFonts w:ascii="Times New Roman" w:hAnsi="Times New Roman" w:cs="Times New Roman"/>
          <w:b/>
          <w:bCs/>
          <w:sz w:val="26"/>
          <w:szCs w:val="26"/>
        </w:rPr>
        <w:t xml:space="preserve">Projekt </w:t>
      </w:r>
      <w:r w:rsidR="0087185B" w:rsidRPr="00F871EA">
        <w:rPr>
          <w:rFonts w:ascii="Times New Roman" w:hAnsi="Times New Roman" w:cs="Times New Roman"/>
          <w:b/>
          <w:bCs/>
          <w:sz w:val="26"/>
          <w:szCs w:val="26"/>
        </w:rPr>
        <w:t>T</w:t>
      </w:r>
      <w:r w:rsidRPr="00F871EA">
        <w:rPr>
          <w:rFonts w:ascii="Times New Roman" w:hAnsi="Times New Roman" w:cs="Times New Roman"/>
          <w:b/>
          <w:bCs/>
          <w:sz w:val="26"/>
          <w:szCs w:val="26"/>
        </w:rPr>
        <w:t>echniczny</w:t>
      </w:r>
      <w:r w:rsidR="00205211">
        <w:rPr>
          <w:rFonts w:ascii="Times New Roman" w:hAnsi="Times New Roman" w:cs="Times New Roman"/>
          <w:b/>
          <w:bCs/>
          <w:sz w:val="26"/>
          <w:szCs w:val="26"/>
        </w:rPr>
        <w:t xml:space="preserve"> (dokument)</w:t>
      </w:r>
      <w:bookmarkEnd w:id="22"/>
    </w:p>
    <w:tbl>
      <w:tblPr>
        <w:tblpPr w:leftFromText="141" w:rightFromText="141" w:vertAnchor="text" w:horzAnchor="margin" w:tblpY="175"/>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7513"/>
      </w:tblGrid>
      <w:tr w:rsidR="00CE7651" w:rsidRPr="00F871EA" w14:paraId="072986D2" w14:textId="77777777" w:rsidTr="00B51CC6">
        <w:trPr>
          <w:trHeight w:val="300"/>
          <w:tblHeader/>
        </w:trPr>
        <w:tc>
          <w:tcPr>
            <w:tcW w:w="921" w:type="pct"/>
            <w:shd w:val="clear" w:color="auto" w:fill="D9E2F3"/>
            <w:vAlign w:val="center"/>
            <w:hideMark/>
          </w:tcPr>
          <w:p w14:paraId="09E8EADA" w14:textId="77777777" w:rsidR="00181817" w:rsidRPr="00F871EA" w:rsidRDefault="00181817" w:rsidP="00F871EA">
            <w:pPr>
              <w:spacing w:line="276" w:lineRule="auto"/>
              <w:jc w:val="both"/>
              <w:rPr>
                <w:rFonts w:ascii="Times New Roman" w:eastAsiaTheme="minorEastAsia" w:hAnsi="Times New Roman" w:cs="Times New Roman"/>
                <w:b/>
                <w:bCs/>
                <w:kern w:val="0"/>
                <w:sz w:val="26"/>
                <w:szCs w:val="26"/>
              </w:rPr>
            </w:pPr>
            <w:r w:rsidRPr="00F871EA">
              <w:rPr>
                <w:rFonts w:ascii="Times New Roman" w:eastAsiaTheme="minorEastAsia" w:hAnsi="Times New Roman" w:cs="Times New Roman"/>
                <w:b/>
                <w:bCs/>
                <w:kern w:val="0"/>
                <w:sz w:val="26"/>
                <w:szCs w:val="26"/>
              </w:rPr>
              <w:t>Identyfikator wymagania</w:t>
            </w:r>
          </w:p>
        </w:tc>
        <w:tc>
          <w:tcPr>
            <w:tcW w:w="4079" w:type="pct"/>
            <w:shd w:val="clear" w:color="auto" w:fill="D9E2F3"/>
            <w:vAlign w:val="center"/>
            <w:hideMark/>
          </w:tcPr>
          <w:p w14:paraId="478652F6" w14:textId="77777777" w:rsidR="00181817" w:rsidRPr="00F871EA" w:rsidRDefault="00181817" w:rsidP="00F871EA">
            <w:pPr>
              <w:spacing w:line="276" w:lineRule="auto"/>
              <w:jc w:val="both"/>
              <w:rPr>
                <w:rFonts w:ascii="Times New Roman" w:eastAsiaTheme="minorEastAsia" w:hAnsi="Times New Roman" w:cs="Times New Roman"/>
                <w:b/>
                <w:bCs/>
                <w:kern w:val="0"/>
                <w:sz w:val="26"/>
                <w:szCs w:val="26"/>
              </w:rPr>
            </w:pPr>
            <w:r w:rsidRPr="00F871EA">
              <w:rPr>
                <w:rFonts w:ascii="Times New Roman" w:eastAsiaTheme="minorEastAsia" w:hAnsi="Times New Roman" w:cs="Times New Roman"/>
                <w:b/>
                <w:bCs/>
                <w:kern w:val="0"/>
                <w:sz w:val="26"/>
                <w:szCs w:val="26"/>
              </w:rPr>
              <w:t>Opis wymagania</w:t>
            </w:r>
          </w:p>
        </w:tc>
      </w:tr>
      <w:tr w:rsidR="00CE7651" w:rsidRPr="00F871EA" w14:paraId="5F34B71B" w14:textId="77777777" w:rsidTr="00B51CC6">
        <w:trPr>
          <w:trHeight w:val="300"/>
        </w:trPr>
        <w:tc>
          <w:tcPr>
            <w:tcW w:w="921" w:type="pct"/>
            <w:vAlign w:val="center"/>
          </w:tcPr>
          <w:p w14:paraId="5F25DA36" w14:textId="1F5D8425"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UPT</w:t>
            </w:r>
            <w:r w:rsidR="00BF5719">
              <w:rPr>
                <w:rFonts w:ascii="Times New Roman" w:eastAsiaTheme="minorEastAsia" w:hAnsi="Times New Roman" w:cs="Times New Roman"/>
                <w:kern w:val="0"/>
                <w:sz w:val="26"/>
                <w:szCs w:val="26"/>
              </w:rPr>
              <w:t>CH</w:t>
            </w:r>
            <w:r w:rsidRPr="00F871EA">
              <w:rPr>
                <w:rFonts w:ascii="Times New Roman" w:eastAsiaTheme="minorEastAsia" w:hAnsi="Times New Roman" w:cs="Times New Roman"/>
                <w:kern w:val="0"/>
                <w:sz w:val="26"/>
                <w:szCs w:val="26"/>
              </w:rPr>
              <w:t>-1</w:t>
            </w:r>
          </w:p>
        </w:tc>
        <w:tc>
          <w:tcPr>
            <w:tcW w:w="4079" w:type="pct"/>
            <w:vAlign w:val="center"/>
          </w:tcPr>
          <w:p w14:paraId="4A314519" w14:textId="4A132C57" w:rsidR="00181817" w:rsidRPr="00F871EA" w:rsidRDefault="00796876" w:rsidP="00F871EA">
            <w:p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Wykonawca opracuje Projekt Techniczny wykonania sieci kampusowej LAN. Projekt Techniczny zostanie opracowany w uzgodnieniu z Zamawiającym.</w:t>
            </w:r>
          </w:p>
        </w:tc>
      </w:tr>
      <w:tr w:rsidR="00CE7651" w:rsidRPr="00F871EA" w14:paraId="6CC50D4F" w14:textId="77777777" w:rsidTr="00B51CC6">
        <w:trPr>
          <w:trHeight w:val="911"/>
        </w:trPr>
        <w:tc>
          <w:tcPr>
            <w:tcW w:w="921" w:type="pct"/>
            <w:vAlign w:val="center"/>
            <w:hideMark/>
          </w:tcPr>
          <w:p w14:paraId="04617DA6" w14:textId="4E18C534"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UPT</w:t>
            </w:r>
            <w:r w:rsidR="00BF5719">
              <w:rPr>
                <w:rFonts w:ascii="Times New Roman" w:eastAsiaTheme="minorEastAsia" w:hAnsi="Times New Roman" w:cs="Times New Roman"/>
                <w:kern w:val="0"/>
                <w:sz w:val="26"/>
                <w:szCs w:val="26"/>
              </w:rPr>
              <w:t>CH</w:t>
            </w:r>
            <w:r w:rsidRPr="00F871EA">
              <w:rPr>
                <w:rFonts w:ascii="Times New Roman" w:eastAsiaTheme="minorEastAsia" w:hAnsi="Times New Roman" w:cs="Times New Roman"/>
                <w:kern w:val="0"/>
                <w:sz w:val="26"/>
                <w:szCs w:val="26"/>
              </w:rPr>
              <w:t>-2</w:t>
            </w:r>
          </w:p>
        </w:tc>
        <w:tc>
          <w:tcPr>
            <w:tcW w:w="4079" w:type="pct"/>
            <w:vAlign w:val="center"/>
            <w:hideMark/>
          </w:tcPr>
          <w:p w14:paraId="38F010E6" w14:textId="2E9F5A28" w:rsidR="00181817" w:rsidRPr="00F871EA" w:rsidRDefault="00796876" w:rsidP="00F871EA">
            <w:p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Projekt Techniczny musi zostać przekazany Zamawiającemu do akceptacji przed rozpoczęciem prac instalacyjnych.</w:t>
            </w:r>
            <w:r>
              <w:rPr>
                <w:rFonts w:ascii="Times New Roman" w:eastAsiaTheme="minorEastAsia" w:hAnsi="Times New Roman" w:cs="Times New Roman"/>
                <w:kern w:val="0"/>
                <w:sz w:val="26"/>
                <w:szCs w:val="26"/>
              </w:rPr>
              <w:t xml:space="preserve"> </w:t>
            </w:r>
            <w:r w:rsidRPr="00796876">
              <w:t xml:space="preserve"> </w:t>
            </w:r>
            <w:r w:rsidRPr="00796876">
              <w:rPr>
                <w:rFonts w:ascii="Times New Roman" w:eastAsiaTheme="minorEastAsia" w:hAnsi="Times New Roman" w:cs="Times New Roman"/>
                <w:kern w:val="0"/>
                <w:sz w:val="26"/>
                <w:szCs w:val="26"/>
              </w:rPr>
              <w:t>Rozpoczęcie prac instalacyjnych, montażowych albo konfiguracyjnych wymaga akceptacji Projektu Technicznego przez Zamawiającego.</w:t>
            </w:r>
          </w:p>
        </w:tc>
      </w:tr>
      <w:tr w:rsidR="00CE7651" w:rsidRPr="00F871EA" w14:paraId="31AD8022" w14:textId="77777777" w:rsidTr="00B51CC6">
        <w:trPr>
          <w:trHeight w:val="416"/>
        </w:trPr>
        <w:tc>
          <w:tcPr>
            <w:tcW w:w="921" w:type="pct"/>
            <w:vAlign w:val="center"/>
          </w:tcPr>
          <w:p w14:paraId="00FF920D" w14:textId="1ABB57E3" w:rsidR="00181817" w:rsidRPr="00F871EA" w:rsidRDefault="009871F5"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UPT</w:t>
            </w:r>
            <w:r w:rsidR="00BF5719">
              <w:rPr>
                <w:rFonts w:ascii="Times New Roman" w:eastAsiaTheme="minorEastAsia" w:hAnsi="Times New Roman" w:cs="Times New Roman"/>
                <w:kern w:val="0"/>
                <w:sz w:val="26"/>
                <w:szCs w:val="26"/>
              </w:rPr>
              <w:t>CH</w:t>
            </w:r>
            <w:r w:rsidRPr="00F871EA">
              <w:rPr>
                <w:rFonts w:ascii="Times New Roman" w:eastAsiaTheme="minorEastAsia" w:hAnsi="Times New Roman" w:cs="Times New Roman"/>
                <w:kern w:val="0"/>
                <w:sz w:val="26"/>
                <w:szCs w:val="26"/>
              </w:rPr>
              <w:t>-</w:t>
            </w:r>
            <w:r w:rsidR="00796876">
              <w:rPr>
                <w:rFonts w:ascii="Times New Roman" w:eastAsiaTheme="minorEastAsia" w:hAnsi="Times New Roman" w:cs="Times New Roman"/>
                <w:kern w:val="0"/>
                <w:sz w:val="26"/>
                <w:szCs w:val="26"/>
              </w:rPr>
              <w:t>3</w:t>
            </w:r>
          </w:p>
        </w:tc>
        <w:tc>
          <w:tcPr>
            <w:tcW w:w="4079" w:type="pct"/>
            <w:vAlign w:val="center"/>
          </w:tcPr>
          <w:p w14:paraId="6792A0FC" w14:textId="77777777" w:rsidR="00181817" w:rsidRPr="00F871EA" w:rsidRDefault="00181817" w:rsidP="00E42AAB">
            <w:pPr>
              <w:spacing w:after="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Projekt musi zawierać minimum:</w:t>
            </w:r>
          </w:p>
          <w:p w14:paraId="61C14679" w14:textId="6277D8C4"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opis przyjętej architektury sieci LAN;</w:t>
            </w:r>
          </w:p>
          <w:p w14:paraId="0D2C7D85" w14:textId="2AC3D349"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schemat logiczny sieci;</w:t>
            </w:r>
          </w:p>
          <w:p w14:paraId="65D8E908" w14:textId="358D6991"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schemat fizyczny sieci;</w:t>
            </w:r>
          </w:p>
          <w:p w14:paraId="2AF388BD" w14:textId="0D17B58C"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przypisanie kondygnacji do punktów dystrybucyjnych;</w:t>
            </w:r>
          </w:p>
          <w:p w14:paraId="27F1A13C" w14:textId="619C757A"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rozmieszczenie przełączników rdzeniowych;</w:t>
            </w:r>
          </w:p>
          <w:p w14:paraId="2535F150" w14:textId="4A53BD4F"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rozmieszczenie przełączników dostępowych Typ II-A bez PoE;</w:t>
            </w:r>
          </w:p>
          <w:p w14:paraId="56533F5F" w14:textId="0992606F"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rozmieszczenie przełączników dostępowych Typ II-B PoE;</w:t>
            </w:r>
          </w:p>
          <w:p w14:paraId="4A56A718" w14:textId="4F8A48E8"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schemat połączeń redundantnych;</w:t>
            </w:r>
          </w:p>
          <w:p w14:paraId="19C31BF8" w14:textId="071BCA2C"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schemat szkieletu światłowodowego;</w:t>
            </w:r>
          </w:p>
          <w:p w14:paraId="1B064121" w14:textId="50279DF3"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wykaz relacji światłowodowych;</w:t>
            </w:r>
          </w:p>
          <w:p w14:paraId="5C1250EB" w14:textId="1AE35450"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wykaz paneli światłowodowych LC 48J;</w:t>
            </w:r>
          </w:p>
          <w:p w14:paraId="6346A721" w14:textId="1E263D28"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wykaz nowych punktów LAN;</w:t>
            </w:r>
          </w:p>
          <w:p w14:paraId="50F5A9B4" w14:textId="3C04F4EF"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wykaz torów przeznaczonych dla VoIP;</w:t>
            </w:r>
          </w:p>
          <w:p w14:paraId="56431321" w14:textId="253540A7"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rozmieszczenie paneli krosowniczych VoIP w punktach dystrybucyjnych;</w:t>
            </w:r>
          </w:p>
          <w:p w14:paraId="352D3C9E" w14:textId="06FE199E"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mapowanie torów VoIP do paneli VoIP i przełączników PoE;</w:t>
            </w:r>
          </w:p>
          <w:p w14:paraId="500B7392" w14:textId="3A5CB688"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obliczenie zapotrzebowania na porty PoE w każdym punkcie dystrybucyjnym;</w:t>
            </w:r>
          </w:p>
          <w:p w14:paraId="4057CA90" w14:textId="3591B049"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obliczenie budżetu mocy PoE w każdym punkcie dystrybucyjnym;</w:t>
            </w:r>
          </w:p>
          <w:p w14:paraId="3B743FCA" w14:textId="6D74608E"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lastRenderedPageBreak/>
              <w:t>sposób konfiguracji VLAN dla VoIP;</w:t>
            </w:r>
          </w:p>
          <w:p w14:paraId="5C789237" w14:textId="6650D1B7"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sposób konfiguracji QoS dla ruchu VoIP;</w:t>
            </w:r>
          </w:p>
          <w:p w14:paraId="668A01AD" w14:textId="7802B65B"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sposób autoryzacji urządzeń VoIP w systemie 802.1X/NAC;</w:t>
            </w:r>
          </w:p>
          <w:p w14:paraId="08F3FCB7" w14:textId="43958E4E"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wykaz istniejących punktów LAN przewidzianych do wykorzystania;</w:t>
            </w:r>
          </w:p>
          <w:p w14:paraId="1DD38103" w14:textId="17DCDB36"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wykaz istniejących punktów LAN wymagających wymiany, naprawy albo wyłączenia z użycia;</w:t>
            </w:r>
          </w:p>
          <w:p w14:paraId="20264AE4" w14:textId="00A7B86A"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wykaz lokalnych małych przełączników przewidzianych do eliminacji;</w:t>
            </w:r>
          </w:p>
          <w:p w14:paraId="731DD70A" w14:textId="582288DE"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wykaz istniejących koryt kablowych przewidzianych do wykorzystania;</w:t>
            </w:r>
          </w:p>
          <w:p w14:paraId="6CB67583" w14:textId="5FF1BDC2"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wykaz nowych koryt kablowych, listew, kanałów i przepustów przewidzianych do wykonania;</w:t>
            </w:r>
          </w:p>
          <w:p w14:paraId="7331C780" w14:textId="5358ED11"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ocenę pojemności istniejących tras kablowych;</w:t>
            </w:r>
          </w:p>
          <w:p w14:paraId="14FF27D3" w14:textId="71C25378"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wskazanie miejsc, w których istniejące koryta są niedrożne, przepełnione albo technicznie nieprzydatne;</w:t>
            </w:r>
          </w:p>
          <w:p w14:paraId="553DCBEF" w14:textId="618C29B4"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wykaz przejść wymagających uszczelnień przeciwpożarowych;</w:t>
            </w:r>
          </w:p>
          <w:p w14:paraId="581C3AC7" w14:textId="25E49623"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sposób zachowania separacji okablowania logicznego od instalacji elektrycznych;</w:t>
            </w:r>
          </w:p>
          <w:p w14:paraId="5FB8B483" w14:textId="45F5A87C"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plan VLAN;</w:t>
            </w:r>
          </w:p>
          <w:p w14:paraId="0AC20F47" w14:textId="207EA98A"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plan adresacji zarządzającej urządzeń sieciowych;</w:t>
            </w:r>
          </w:p>
          <w:p w14:paraId="435CCAD2" w14:textId="262509A0"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plan wdrożenia 802.1X;</w:t>
            </w:r>
          </w:p>
          <w:p w14:paraId="69FC4287" w14:textId="7DFD9718"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plan polityk systemu autoryzacji dostępu;</w:t>
            </w:r>
          </w:p>
          <w:p w14:paraId="7A6B1FD1" w14:textId="0729C77B"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plan migracji użytkowników i urządzeń końcowych;</w:t>
            </w:r>
          </w:p>
          <w:p w14:paraId="06014DB8" w14:textId="48F8DC89"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plan ograniczenia przerw w pracy jednostki;</w:t>
            </w:r>
          </w:p>
          <w:p w14:paraId="5C48428F" w14:textId="5B8826ED"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plan testów odbiorowych;</w:t>
            </w:r>
          </w:p>
          <w:p w14:paraId="0FB07D24" w14:textId="694CA382" w:rsidR="00796876"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harmonogram prac;</w:t>
            </w:r>
          </w:p>
          <w:p w14:paraId="1EF4D574" w14:textId="25C47642" w:rsidR="00181817" w:rsidRPr="00F871EA" w:rsidRDefault="00796876">
            <w:pPr>
              <w:pStyle w:val="Akapitzlist"/>
              <w:numPr>
                <w:ilvl w:val="0"/>
                <w:numId w:val="7"/>
              </w:num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zestawienie materiałów i urządzeń.</w:t>
            </w:r>
          </w:p>
        </w:tc>
      </w:tr>
      <w:tr w:rsidR="00796876" w:rsidRPr="00F871EA" w14:paraId="4F43E2EF" w14:textId="77777777" w:rsidTr="00B51CC6">
        <w:trPr>
          <w:trHeight w:val="416"/>
        </w:trPr>
        <w:tc>
          <w:tcPr>
            <w:tcW w:w="921" w:type="pct"/>
            <w:vAlign w:val="center"/>
          </w:tcPr>
          <w:p w14:paraId="602510E6" w14:textId="244EA38E" w:rsidR="00796876" w:rsidRPr="00F871EA" w:rsidRDefault="00796876" w:rsidP="00F871EA">
            <w:p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lastRenderedPageBreak/>
              <w:t>UPT</w:t>
            </w:r>
            <w:r w:rsidR="00BF5719">
              <w:rPr>
                <w:rFonts w:ascii="Times New Roman" w:eastAsiaTheme="minorEastAsia" w:hAnsi="Times New Roman" w:cs="Times New Roman"/>
                <w:kern w:val="0"/>
                <w:sz w:val="26"/>
                <w:szCs w:val="26"/>
              </w:rPr>
              <w:t>CH</w:t>
            </w:r>
            <w:r w:rsidRPr="00796876">
              <w:rPr>
                <w:rFonts w:ascii="Times New Roman" w:eastAsiaTheme="minorEastAsia" w:hAnsi="Times New Roman" w:cs="Times New Roman"/>
                <w:kern w:val="0"/>
                <w:sz w:val="26"/>
                <w:szCs w:val="26"/>
              </w:rPr>
              <w:t>-</w:t>
            </w:r>
            <w:r>
              <w:rPr>
                <w:rFonts w:ascii="Times New Roman" w:eastAsiaTheme="minorEastAsia" w:hAnsi="Times New Roman" w:cs="Times New Roman"/>
                <w:kern w:val="0"/>
                <w:sz w:val="26"/>
                <w:szCs w:val="26"/>
              </w:rPr>
              <w:t>4</w:t>
            </w:r>
          </w:p>
        </w:tc>
        <w:tc>
          <w:tcPr>
            <w:tcW w:w="4079" w:type="pct"/>
            <w:vAlign w:val="center"/>
          </w:tcPr>
          <w:p w14:paraId="09063C4C" w14:textId="4ADAD1A0" w:rsidR="00796876" w:rsidRPr="00F871EA" w:rsidRDefault="00796876" w:rsidP="00F871EA">
            <w:p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Projekt Techniczny musi zawierać opis sposobu zapewnienia odporności sieci na awarię pojedynczego przełącznika rdzeniowego, pojedynczego połączenia uplink, pojedynczego modułu optycznego i pojedynczego włókna światłowodowego.</w:t>
            </w:r>
          </w:p>
        </w:tc>
      </w:tr>
      <w:tr w:rsidR="00796876" w:rsidRPr="00F871EA" w14:paraId="46E0419D" w14:textId="77777777" w:rsidTr="00B51CC6">
        <w:trPr>
          <w:trHeight w:val="416"/>
        </w:trPr>
        <w:tc>
          <w:tcPr>
            <w:tcW w:w="921" w:type="pct"/>
            <w:vAlign w:val="center"/>
          </w:tcPr>
          <w:p w14:paraId="0BF4F2D0" w14:textId="31172675" w:rsidR="00796876" w:rsidRPr="00F871EA" w:rsidRDefault="00796876" w:rsidP="00F871EA">
            <w:p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UPT</w:t>
            </w:r>
            <w:r w:rsidR="00BF5719">
              <w:rPr>
                <w:rFonts w:ascii="Times New Roman" w:eastAsiaTheme="minorEastAsia" w:hAnsi="Times New Roman" w:cs="Times New Roman"/>
                <w:kern w:val="0"/>
                <w:sz w:val="26"/>
                <w:szCs w:val="26"/>
              </w:rPr>
              <w:t>CH</w:t>
            </w:r>
            <w:r w:rsidRPr="00796876">
              <w:rPr>
                <w:rFonts w:ascii="Times New Roman" w:eastAsiaTheme="minorEastAsia" w:hAnsi="Times New Roman" w:cs="Times New Roman"/>
                <w:kern w:val="0"/>
                <w:sz w:val="26"/>
                <w:szCs w:val="26"/>
              </w:rPr>
              <w:t>-5</w:t>
            </w:r>
          </w:p>
        </w:tc>
        <w:tc>
          <w:tcPr>
            <w:tcW w:w="4079" w:type="pct"/>
            <w:vAlign w:val="center"/>
          </w:tcPr>
          <w:p w14:paraId="4F13D507" w14:textId="5D4AAA3F" w:rsidR="00796876" w:rsidRPr="00F871EA" w:rsidRDefault="00796876" w:rsidP="00F871EA">
            <w:p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 xml:space="preserve">Projekt Techniczny musi zawierać opis sposobu eliminacji lokalnych </w:t>
            </w:r>
            <w:r w:rsidR="00FD1DB6">
              <w:rPr>
                <w:rFonts w:ascii="Times New Roman" w:eastAsiaTheme="minorEastAsia" w:hAnsi="Times New Roman" w:cs="Times New Roman"/>
                <w:kern w:val="0"/>
                <w:sz w:val="26"/>
                <w:szCs w:val="26"/>
              </w:rPr>
              <w:t>niezarządzanych</w:t>
            </w:r>
            <w:r w:rsidRPr="00796876">
              <w:rPr>
                <w:rFonts w:ascii="Times New Roman" w:eastAsiaTheme="minorEastAsia" w:hAnsi="Times New Roman" w:cs="Times New Roman"/>
                <w:kern w:val="0"/>
                <w:sz w:val="26"/>
                <w:szCs w:val="26"/>
              </w:rPr>
              <w:t xml:space="preserve"> przełączników, w tym wykaz lokalizacji, w których konieczne będzie wykonanie dodatkowych punktów LAN albo wykorzystanie prawa opcji.</w:t>
            </w:r>
          </w:p>
        </w:tc>
      </w:tr>
      <w:tr w:rsidR="00796876" w:rsidRPr="00F871EA" w14:paraId="772BD991" w14:textId="77777777" w:rsidTr="00B51CC6">
        <w:trPr>
          <w:trHeight w:val="416"/>
        </w:trPr>
        <w:tc>
          <w:tcPr>
            <w:tcW w:w="921" w:type="pct"/>
            <w:vAlign w:val="center"/>
          </w:tcPr>
          <w:p w14:paraId="6C9B85BF" w14:textId="71441029" w:rsidR="00796876" w:rsidRPr="00F871EA" w:rsidRDefault="00796876" w:rsidP="00F871EA">
            <w:p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lastRenderedPageBreak/>
              <w:t>UPT</w:t>
            </w:r>
            <w:r w:rsidR="00BF5719">
              <w:rPr>
                <w:rFonts w:ascii="Times New Roman" w:eastAsiaTheme="minorEastAsia" w:hAnsi="Times New Roman" w:cs="Times New Roman"/>
                <w:kern w:val="0"/>
                <w:sz w:val="26"/>
                <w:szCs w:val="26"/>
              </w:rPr>
              <w:t>CH</w:t>
            </w:r>
            <w:r w:rsidRPr="00796876">
              <w:rPr>
                <w:rFonts w:ascii="Times New Roman" w:eastAsiaTheme="minorEastAsia" w:hAnsi="Times New Roman" w:cs="Times New Roman"/>
                <w:kern w:val="0"/>
                <w:sz w:val="26"/>
                <w:szCs w:val="26"/>
              </w:rPr>
              <w:t>-</w:t>
            </w:r>
            <w:r>
              <w:rPr>
                <w:rFonts w:ascii="Times New Roman" w:eastAsiaTheme="minorEastAsia" w:hAnsi="Times New Roman" w:cs="Times New Roman"/>
                <w:kern w:val="0"/>
                <w:sz w:val="26"/>
                <w:szCs w:val="26"/>
              </w:rPr>
              <w:t>6</w:t>
            </w:r>
          </w:p>
        </w:tc>
        <w:tc>
          <w:tcPr>
            <w:tcW w:w="4079" w:type="pct"/>
            <w:vAlign w:val="center"/>
          </w:tcPr>
          <w:p w14:paraId="2566E354" w14:textId="2465933B" w:rsidR="00796876" w:rsidRPr="00F871EA" w:rsidRDefault="00796876" w:rsidP="00F871EA">
            <w:p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Projekt Techniczny musi zawierać opis sposobu etapowego wdrożenia 802.1X, obejmujący co najmniej tryb monitorowania, pilotaż, analizę wyników, włączenie polityk dla wybranych grup urządzeń i stopniowe rozszerzanie egzekwowania polityk na całą jednostkę.</w:t>
            </w:r>
          </w:p>
        </w:tc>
      </w:tr>
      <w:tr w:rsidR="00796876" w:rsidRPr="00F871EA" w14:paraId="4F699809" w14:textId="77777777" w:rsidTr="00B51CC6">
        <w:trPr>
          <w:trHeight w:val="416"/>
        </w:trPr>
        <w:tc>
          <w:tcPr>
            <w:tcW w:w="921" w:type="pct"/>
          </w:tcPr>
          <w:p w14:paraId="4173E86C" w14:textId="62F7FD8A" w:rsidR="00796876" w:rsidRPr="00796876" w:rsidRDefault="00796876" w:rsidP="00796876">
            <w:pPr>
              <w:spacing w:line="276" w:lineRule="auto"/>
              <w:jc w:val="both"/>
              <w:rPr>
                <w:rFonts w:ascii="Times New Roman" w:eastAsiaTheme="minorEastAsia" w:hAnsi="Times New Roman" w:cs="Times New Roman"/>
                <w:kern w:val="0"/>
                <w:sz w:val="26"/>
                <w:szCs w:val="26"/>
              </w:rPr>
            </w:pPr>
            <w:r w:rsidRPr="00CD4A12">
              <w:rPr>
                <w:rFonts w:ascii="Times New Roman" w:eastAsiaTheme="minorEastAsia" w:hAnsi="Times New Roman" w:cs="Times New Roman"/>
                <w:kern w:val="0"/>
                <w:sz w:val="26"/>
                <w:szCs w:val="26"/>
              </w:rPr>
              <w:t>UPT</w:t>
            </w:r>
            <w:r w:rsidR="00BF5719">
              <w:rPr>
                <w:rFonts w:ascii="Times New Roman" w:eastAsiaTheme="minorEastAsia" w:hAnsi="Times New Roman" w:cs="Times New Roman"/>
                <w:kern w:val="0"/>
                <w:sz w:val="26"/>
                <w:szCs w:val="26"/>
              </w:rPr>
              <w:t>CH</w:t>
            </w:r>
            <w:r w:rsidRPr="00CD4A12">
              <w:rPr>
                <w:rFonts w:ascii="Times New Roman" w:eastAsiaTheme="minorEastAsia" w:hAnsi="Times New Roman" w:cs="Times New Roman"/>
                <w:kern w:val="0"/>
                <w:sz w:val="26"/>
                <w:szCs w:val="26"/>
              </w:rPr>
              <w:t>-</w:t>
            </w:r>
            <w:r>
              <w:rPr>
                <w:rFonts w:ascii="Times New Roman" w:eastAsiaTheme="minorEastAsia" w:hAnsi="Times New Roman" w:cs="Times New Roman"/>
                <w:kern w:val="0"/>
                <w:sz w:val="26"/>
                <w:szCs w:val="26"/>
              </w:rPr>
              <w:t>7</w:t>
            </w:r>
          </w:p>
        </w:tc>
        <w:tc>
          <w:tcPr>
            <w:tcW w:w="4079" w:type="pct"/>
            <w:vAlign w:val="center"/>
          </w:tcPr>
          <w:p w14:paraId="16A83E45" w14:textId="27CD0245" w:rsidR="00796876" w:rsidRPr="00796876" w:rsidRDefault="00796876" w:rsidP="00796876">
            <w:p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Projekt Techniczny musi zawierać opis sposobu integracji systemu autoryzacji dostępu z usługą katalogową Zamawiającego, systemem logowania, monitorowania oraz urządzeniami sieciowymi.</w:t>
            </w:r>
          </w:p>
        </w:tc>
      </w:tr>
      <w:tr w:rsidR="00796876" w:rsidRPr="00F871EA" w14:paraId="5FA11472" w14:textId="77777777" w:rsidTr="00B51CC6">
        <w:trPr>
          <w:trHeight w:val="416"/>
        </w:trPr>
        <w:tc>
          <w:tcPr>
            <w:tcW w:w="921" w:type="pct"/>
          </w:tcPr>
          <w:p w14:paraId="25C0779D" w14:textId="00A91273" w:rsidR="00796876" w:rsidRPr="00796876" w:rsidRDefault="00796876" w:rsidP="00796876">
            <w:pPr>
              <w:spacing w:line="276" w:lineRule="auto"/>
              <w:jc w:val="both"/>
              <w:rPr>
                <w:rFonts w:ascii="Times New Roman" w:eastAsiaTheme="minorEastAsia" w:hAnsi="Times New Roman" w:cs="Times New Roman"/>
                <w:kern w:val="0"/>
                <w:sz w:val="26"/>
                <w:szCs w:val="26"/>
              </w:rPr>
            </w:pPr>
            <w:r w:rsidRPr="00CD4A12">
              <w:rPr>
                <w:rFonts w:ascii="Times New Roman" w:eastAsiaTheme="minorEastAsia" w:hAnsi="Times New Roman" w:cs="Times New Roman"/>
                <w:kern w:val="0"/>
                <w:sz w:val="26"/>
                <w:szCs w:val="26"/>
              </w:rPr>
              <w:t>UPT</w:t>
            </w:r>
            <w:r w:rsidR="00BF5719">
              <w:rPr>
                <w:rFonts w:ascii="Times New Roman" w:eastAsiaTheme="minorEastAsia" w:hAnsi="Times New Roman" w:cs="Times New Roman"/>
                <w:kern w:val="0"/>
                <w:sz w:val="26"/>
                <w:szCs w:val="26"/>
              </w:rPr>
              <w:t>CH</w:t>
            </w:r>
            <w:r w:rsidRPr="00CD4A12">
              <w:rPr>
                <w:rFonts w:ascii="Times New Roman" w:eastAsiaTheme="minorEastAsia" w:hAnsi="Times New Roman" w:cs="Times New Roman"/>
                <w:kern w:val="0"/>
                <w:sz w:val="26"/>
                <w:szCs w:val="26"/>
              </w:rPr>
              <w:t>-</w:t>
            </w:r>
            <w:r>
              <w:rPr>
                <w:rFonts w:ascii="Times New Roman" w:eastAsiaTheme="minorEastAsia" w:hAnsi="Times New Roman" w:cs="Times New Roman"/>
                <w:kern w:val="0"/>
                <w:sz w:val="26"/>
                <w:szCs w:val="26"/>
              </w:rPr>
              <w:t>8</w:t>
            </w:r>
          </w:p>
        </w:tc>
        <w:tc>
          <w:tcPr>
            <w:tcW w:w="4079" w:type="pct"/>
            <w:vAlign w:val="center"/>
          </w:tcPr>
          <w:p w14:paraId="63B987F1" w14:textId="1B98546A" w:rsidR="00796876" w:rsidRPr="00796876" w:rsidRDefault="00796876" w:rsidP="00796876">
            <w:p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Projekt Techniczny musi zawierać opis organizacji prac w budynku, w tym sposób zabezpieczenia pomieszczeń, prowadzenia prac w godzinach pracy i poza godzinami pracy oraz ograniczenia wpływu prac na funkcjonowanie jednostki.</w:t>
            </w:r>
          </w:p>
        </w:tc>
      </w:tr>
      <w:tr w:rsidR="00796876" w:rsidRPr="00F871EA" w14:paraId="67203489" w14:textId="77777777" w:rsidTr="00B51CC6">
        <w:trPr>
          <w:trHeight w:val="416"/>
        </w:trPr>
        <w:tc>
          <w:tcPr>
            <w:tcW w:w="921" w:type="pct"/>
          </w:tcPr>
          <w:p w14:paraId="34DEE66B" w14:textId="2993BA25" w:rsidR="00796876" w:rsidRPr="00796876" w:rsidRDefault="00796876" w:rsidP="00796876">
            <w:pPr>
              <w:spacing w:line="276" w:lineRule="auto"/>
              <w:jc w:val="both"/>
              <w:rPr>
                <w:rFonts w:ascii="Times New Roman" w:eastAsiaTheme="minorEastAsia" w:hAnsi="Times New Roman" w:cs="Times New Roman"/>
                <w:kern w:val="0"/>
                <w:sz w:val="26"/>
                <w:szCs w:val="26"/>
              </w:rPr>
            </w:pPr>
            <w:r w:rsidRPr="00CD4A12">
              <w:rPr>
                <w:rFonts w:ascii="Times New Roman" w:eastAsiaTheme="minorEastAsia" w:hAnsi="Times New Roman" w:cs="Times New Roman"/>
                <w:kern w:val="0"/>
                <w:sz w:val="26"/>
                <w:szCs w:val="26"/>
              </w:rPr>
              <w:t>UPT</w:t>
            </w:r>
            <w:r w:rsidR="00BF5719">
              <w:rPr>
                <w:rFonts w:ascii="Times New Roman" w:eastAsiaTheme="minorEastAsia" w:hAnsi="Times New Roman" w:cs="Times New Roman"/>
                <w:kern w:val="0"/>
                <w:sz w:val="26"/>
                <w:szCs w:val="26"/>
              </w:rPr>
              <w:t>CH</w:t>
            </w:r>
            <w:r w:rsidRPr="00CD4A12">
              <w:rPr>
                <w:rFonts w:ascii="Times New Roman" w:eastAsiaTheme="minorEastAsia" w:hAnsi="Times New Roman" w:cs="Times New Roman"/>
                <w:kern w:val="0"/>
                <w:sz w:val="26"/>
                <w:szCs w:val="26"/>
              </w:rPr>
              <w:t>-</w:t>
            </w:r>
            <w:r>
              <w:rPr>
                <w:rFonts w:ascii="Times New Roman" w:eastAsiaTheme="minorEastAsia" w:hAnsi="Times New Roman" w:cs="Times New Roman"/>
                <w:kern w:val="0"/>
                <w:sz w:val="26"/>
                <w:szCs w:val="26"/>
              </w:rPr>
              <w:t>9</w:t>
            </w:r>
          </w:p>
        </w:tc>
        <w:tc>
          <w:tcPr>
            <w:tcW w:w="4079" w:type="pct"/>
            <w:vAlign w:val="center"/>
          </w:tcPr>
          <w:p w14:paraId="663A56C8" w14:textId="5ED98D8D" w:rsidR="00796876" w:rsidRPr="00796876" w:rsidRDefault="00796876" w:rsidP="00796876">
            <w:pPr>
              <w:spacing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Akceptacja Projektu Technicznego przez Zamawiającego nie zwalnia Wykonawcy z odpowiedzialności za prawidłowe wykonanie przedmiotu zamówienia.</w:t>
            </w:r>
          </w:p>
        </w:tc>
      </w:tr>
      <w:tr w:rsidR="008E720C" w:rsidRPr="00F871EA" w14:paraId="62D63F2B" w14:textId="77777777" w:rsidTr="00B51CC6">
        <w:trPr>
          <w:trHeight w:val="416"/>
        </w:trPr>
        <w:tc>
          <w:tcPr>
            <w:tcW w:w="921" w:type="pct"/>
          </w:tcPr>
          <w:p w14:paraId="510EF4AA" w14:textId="5DE16B27" w:rsidR="008E720C" w:rsidRPr="00CD4A12"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UPTCH-10</w:t>
            </w:r>
          </w:p>
        </w:tc>
        <w:tc>
          <w:tcPr>
            <w:tcW w:w="4079" w:type="pct"/>
          </w:tcPr>
          <w:p w14:paraId="45CCF4C0" w14:textId="2BD88D90" w:rsidR="008E720C" w:rsidRPr="00796876"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Projekt Techniczny musi zawierać opis architektury Systemu zarządzania siecią LAN.</w:t>
            </w:r>
          </w:p>
        </w:tc>
      </w:tr>
      <w:tr w:rsidR="008E720C" w:rsidRPr="00F871EA" w14:paraId="78B4D499" w14:textId="77777777" w:rsidTr="00B51CC6">
        <w:trPr>
          <w:trHeight w:val="416"/>
        </w:trPr>
        <w:tc>
          <w:tcPr>
            <w:tcW w:w="921" w:type="pct"/>
          </w:tcPr>
          <w:p w14:paraId="47D59797" w14:textId="2DBB9159" w:rsidR="008E720C" w:rsidRPr="00CD4A12"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UPTCH-11</w:t>
            </w:r>
          </w:p>
        </w:tc>
        <w:tc>
          <w:tcPr>
            <w:tcW w:w="4079" w:type="pct"/>
          </w:tcPr>
          <w:p w14:paraId="68254429" w14:textId="0FC3DA7A" w:rsidR="008E720C" w:rsidRPr="00796876"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Projekt Techniczny musi zawierać wykaz wszystkich urządzeń i systemów objętych Systemem zarządzania siecią LAN.</w:t>
            </w:r>
          </w:p>
        </w:tc>
      </w:tr>
      <w:tr w:rsidR="008E720C" w:rsidRPr="00F871EA" w14:paraId="6D8883FB" w14:textId="77777777" w:rsidTr="00B51CC6">
        <w:trPr>
          <w:trHeight w:val="416"/>
        </w:trPr>
        <w:tc>
          <w:tcPr>
            <w:tcW w:w="921" w:type="pct"/>
          </w:tcPr>
          <w:p w14:paraId="03A7DABA" w14:textId="67A1374F" w:rsidR="008E720C" w:rsidRPr="00CD4A12"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UPTCH-12</w:t>
            </w:r>
          </w:p>
        </w:tc>
        <w:tc>
          <w:tcPr>
            <w:tcW w:w="4079" w:type="pct"/>
          </w:tcPr>
          <w:p w14:paraId="597EB8E8" w14:textId="2ED3CC5C" w:rsidR="008E720C" w:rsidRPr="00796876"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Projekt Techniczny musi zawierać opis sposobu integracji Systemu zarządzania siecią LAN z przełącznikami rdzeniowymi, przełącznikami dostępowymi, systemem autoryzacji dostępu do sieci LAN oraz systemem logowania albo SIEM wskazanym przez Zamawiającego.</w:t>
            </w:r>
          </w:p>
        </w:tc>
      </w:tr>
      <w:tr w:rsidR="008E720C" w:rsidRPr="00F871EA" w14:paraId="6F231A0D" w14:textId="77777777" w:rsidTr="00B51CC6">
        <w:trPr>
          <w:trHeight w:val="416"/>
        </w:trPr>
        <w:tc>
          <w:tcPr>
            <w:tcW w:w="921" w:type="pct"/>
          </w:tcPr>
          <w:p w14:paraId="3D39C955" w14:textId="0E53A62A" w:rsidR="008E720C" w:rsidRPr="00CD4A12"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UPTCH-13</w:t>
            </w:r>
          </w:p>
        </w:tc>
        <w:tc>
          <w:tcPr>
            <w:tcW w:w="4079" w:type="pct"/>
          </w:tcPr>
          <w:p w14:paraId="6CED8563" w14:textId="3A1A4A56" w:rsidR="008E720C" w:rsidRPr="00796876"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Projekt Techniczny musi zawierać opis sposobu wykonywania, przechowywania i odtwarzania kopii konfiguracji przełączników.</w:t>
            </w:r>
          </w:p>
        </w:tc>
      </w:tr>
      <w:tr w:rsidR="008E720C" w:rsidRPr="00796876" w14:paraId="03BFA3D5" w14:textId="77777777" w:rsidTr="00B51CC6">
        <w:trPr>
          <w:trHeight w:val="416"/>
        </w:trPr>
        <w:tc>
          <w:tcPr>
            <w:tcW w:w="921" w:type="pct"/>
          </w:tcPr>
          <w:p w14:paraId="30AB64ED" w14:textId="1DA29E1C" w:rsidR="008E720C" w:rsidRPr="00CD4A12"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UPTCH-14</w:t>
            </w:r>
          </w:p>
        </w:tc>
        <w:tc>
          <w:tcPr>
            <w:tcW w:w="4079" w:type="pct"/>
          </w:tcPr>
          <w:p w14:paraId="3A4BA9D8" w14:textId="02985BFC" w:rsidR="008E720C" w:rsidRPr="00796876"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Projekt Techniczny musi zawierać opis synchronizacji czasu NTP dla przełączników, systemu autoryzacji dostępu do sieci LAN i Systemu zarządzania siecią LAN.</w:t>
            </w:r>
          </w:p>
        </w:tc>
      </w:tr>
      <w:tr w:rsidR="008E720C" w:rsidRPr="00796876" w14:paraId="16DD47C9" w14:textId="77777777" w:rsidTr="00B51CC6">
        <w:trPr>
          <w:trHeight w:val="416"/>
        </w:trPr>
        <w:tc>
          <w:tcPr>
            <w:tcW w:w="921" w:type="pct"/>
          </w:tcPr>
          <w:p w14:paraId="69FCC61E" w14:textId="2A0D94C9" w:rsidR="008E720C" w:rsidRPr="00CD4A12"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UPTCH-15</w:t>
            </w:r>
          </w:p>
        </w:tc>
        <w:tc>
          <w:tcPr>
            <w:tcW w:w="4079" w:type="pct"/>
          </w:tcPr>
          <w:p w14:paraId="21495F64" w14:textId="6611AC60" w:rsidR="008E720C" w:rsidRPr="00796876"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Projekt Techniczny musi zawierać opis sposobu zabezpieczenia dostępu administracyjnego do Systemu zarządzania siecią LAN.</w:t>
            </w:r>
          </w:p>
        </w:tc>
      </w:tr>
      <w:tr w:rsidR="008E720C" w:rsidRPr="00796876" w14:paraId="3B71E266" w14:textId="77777777" w:rsidTr="00B51CC6">
        <w:trPr>
          <w:trHeight w:val="416"/>
        </w:trPr>
        <w:tc>
          <w:tcPr>
            <w:tcW w:w="921" w:type="pct"/>
          </w:tcPr>
          <w:p w14:paraId="4217B64C" w14:textId="4F0EC90C" w:rsidR="008E720C" w:rsidRPr="00CD4A12"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lastRenderedPageBreak/>
              <w:t>UPTCH-16</w:t>
            </w:r>
          </w:p>
        </w:tc>
        <w:tc>
          <w:tcPr>
            <w:tcW w:w="4079" w:type="pct"/>
          </w:tcPr>
          <w:p w14:paraId="22B95801" w14:textId="0543B9F7" w:rsidR="008E720C" w:rsidRPr="00796876"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Projekt Techniczny musi zawierać opis modelu licencyjnego Systemu zarządzania siecią LAN oraz potwierdzenie objęcia zamówienia podstawowego dostarczonymi licencjami.</w:t>
            </w:r>
          </w:p>
        </w:tc>
      </w:tr>
      <w:tr w:rsidR="008E720C" w:rsidRPr="00796876" w14:paraId="3341BF3E" w14:textId="77777777" w:rsidTr="00B51CC6">
        <w:trPr>
          <w:trHeight w:val="416"/>
        </w:trPr>
        <w:tc>
          <w:tcPr>
            <w:tcW w:w="921" w:type="pct"/>
          </w:tcPr>
          <w:p w14:paraId="4C6C899C" w14:textId="1241DBBA" w:rsidR="008E720C" w:rsidRPr="00CD4A12"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UPTCH-17</w:t>
            </w:r>
          </w:p>
        </w:tc>
        <w:tc>
          <w:tcPr>
            <w:tcW w:w="4079" w:type="pct"/>
          </w:tcPr>
          <w:p w14:paraId="7AE80CD8" w14:textId="03971B62" w:rsidR="008E720C" w:rsidRPr="00796876" w:rsidRDefault="008E720C"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Projekt Techniczny musi zawierać opis nazewnictwa urządzeń, adresacji zarządzającej, lokalizacji urządzeń, sposobu przypisania urządzeń do punktów dystrybucyjnych oraz sposobu prezentacji tych informacji w Systemie zarządzania siecią LAN.</w:t>
            </w:r>
          </w:p>
        </w:tc>
      </w:tr>
      <w:tr w:rsidR="006D0B5B" w:rsidRPr="00796876" w14:paraId="25967CF4" w14:textId="77777777" w:rsidTr="00B51CC6">
        <w:trPr>
          <w:trHeight w:val="416"/>
        </w:trPr>
        <w:tc>
          <w:tcPr>
            <w:tcW w:w="921" w:type="pct"/>
          </w:tcPr>
          <w:p w14:paraId="62A1D72B" w14:textId="4542F042" w:rsidR="006D0B5B" w:rsidRPr="008E720C" w:rsidRDefault="006D0B5B" w:rsidP="008E720C">
            <w:pPr>
              <w:spacing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UPTCH-1</w:t>
            </w:r>
            <w:r>
              <w:rPr>
                <w:rFonts w:ascii="Times New Roman" w:eastAsiaTheme="minorEastAsia" w:hAnsi="Times New Roman" w:cs="Times New Roman"/>
                <w:kern w:val="0"/>
                <w:sz w:val="26"/>
                <w:szCs w:val="26"/>
              </w:rPr>
              <w:t>8</w:t>
            </w:r>
          </w:p>
        </w:tc>
        <w:tc>
          <w:tcPr>
            <w:tcW w:w="4079" w:type="pct"/>
          </w:tcPr>
          <w:p w14:paraId="75C870A6" w14:textId="68E08D7A" w:rsidR="006D0B5B" w:rsidRPr="008E720C" w:rsidRDefault="006D0B5B" w:rsidP="008E720C">
            <w:pPr>
              <w:spacing w:line="276" w:lineRule="auto"/>
              <w:jc w:val="both"/>
              <w:rPr>
                <w:rFonts w:ascii="Times New Roman" w:eastAsiaTheme="minorEastAsia" w:hAnsi="Times New Roman" w:cs="Times New Roman"/>
                <w:kern w:val="0"/>
                <w:sz w:val="26"/>
                <w:szCs w:val="26"/>
              </w:rPr>
            </w:pPr>
            <w:r w:rsidRPr="006D0B5B">
              <w:rPr>
                <w:rFonts w:ascii="Times New Roman" w:eastAsiaTheme="minorEastAsia" w:hAnsi="Times New Roman" w:cs="Times New Roman"/>
                <w:kern w:val="0"/>
                <w:sz w:val="26"/>
                <w:szCs w:val="26"/>
              </w:rPr>
              <w:t>Projekt Techniczny musi zawierać wykaz instrukcji operacyjnych, które Wykonawca opracuje w ramach dokumentacji administratora, w szczególności instrukcji dotyczących typowych czynności administracyjnych, typowych awarii, obsługi alarmów, weryfikacji portów, obsługi 802.1X/MAB, obsługi PoE, kopii konfiguracji oraz przywracania działania po awarii.</w:t>
            </w:r>
          </w:p>
        </w:tc>
      </w:tr>
    </w:tbl>
    <w:p w14:paraId="68196CA5" w14:textId="6ECDFA12" w:rsidR="00C073B0" w:rsidRPr="00F871EA" w:rsidRDefault="00C073B0" w:rsidP="00F871EA">
      <w:pPr>
        <w:spacing w:line="276" w:lineRule="auto"/>
        <w:jc w:val="both"/>
        <w:rPr>
          <w:rFonts w:ascii="Times New Roman" w:eastAsiaTheme="minorEastAsia" w:hAnsi="Times New Roman" w:cs="Times New Roman"/>
          <w:kern w:val="0"/>
          <w:sz w:val="26"/>
          <w:szCs w:val="26"/>
        </w:rPr>
      </w:pPr>
    </w:p>
    <w:p w14:paraId="7648D9AC" w14:textId="6F92367A" w:rsidR="004C36D3" w:rsidRPr="00F871EA" w:rsidRDefault="004C36D3">
      <w:pPr>
        <w:pStyle w:val="Akapitzlist"/>
        <w:numPr>
          <w:ilvl w:val="1"/>
          <w:numId w:val="10"/>
        </w:numPr>
        <w:spacing w:line="276" w:lineRule="auto"/>
        <w:jc w:val="both"/>
        <w:outlineLvl w:val="2"/>
        <w:rPr>
          <w:rFonts w:ascii="Times New Roman" w:hAnsi="Times New Roman" w:cs="Times New Roman"/>
          <w:b/>
          <w:bCs/>
          <w:sz w:val="26"/>
          <w:szCs w:val="26"/>
        </w:rPr>
      </w:pPr>
      <w:bookmarkStart w:id="23" w:name="_Toc18614007"/>
      <w:bookmarkStart w:id="24" w:name="_Toc19187785"/>
      <w:bookmarkStart w:id="25" w:name="_Toc232070485"/>
      <w:bookmarkStart w:id="26" w:name="_Toc511139548"/>
      <w:bookmarkStart w:id="27" w:name="_Toc15652884"/>
      <w:r w:rsidRPr="00F871EA">
        <w:rPr>
          <w:rFonts w:ascii="Times New Roman" w:hAnsi="Times New Roman" w:cs="Times New Roman"/>
          <w:b/>
          <w:bCs/>
          <w:sz w:val="26"/>
          <w:szCs w:val="26"/>
        </w:rPr>
        <w:t>Wymagania na montaż sprzętu, instalacja i konfiguracja sprzętu oraz oprogramowania (usługa)</w:t>
      </w:r>
      <w:bookmarkEnd w:id="23"/>
      <w:bookmarkEnd w:id="24"/>
      <w:bookmarkEnd w:id="25"/>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7371"/>
      </w:tblGrid>
      <w:tr w:rsidR="00CE7651" w:rsidRPr="00F871EA" w14:paraId="30DEC579" w14:textId="77777777" w:rsidTr="00B51CC6">
        <w:trPr>
          <w:trHeight w:val="300"/>
          <w:tblHeader/>
        </w:trPr>
        <w:tc>
          <w:tcPr>
            <w:tcW w:w="998" w:type="pct"/>
            <w:shd w:val="clear" w:color="auto" w:fill="D9E2F3"/>
            <w:vAlign w:val="center"/>
          </w:tcPr>
          <w:bookmarkEnd w:id="26"/>
          <w:bookmarkEnd w:id="27"/>
          <w:p w14:paraId="63D39252" w14:textId="77777777" w:rsidR="004C36D3" w:rsidRPr="00F871EA" w:rsidRDefault="004C36D3" w:rsidP="00F871EA">
            <w:pPr>
              <w:spacing w:after="200" w:line="276" w:lineRule="auto"/>
              <w:jc w:val="both"/>
              <w:rPr>
                <w:rFonts w:ascii="Times New Roman" w:eastAsiaTheme="minorEastAsia" w:hAnsi="Times New Roman" w:cs="Times New Roman"/>
                <w:b/>
                <w:kern w:val="0"/>
                <w:sz w:val="26"/>
                <w:szCs w:val="26"/>
              </w:rPr>
            </w:pPr>
            <w:r w:rsidRPr="00F871EA">
              <w:rPr>
                <w:rFonts w:ascii="Times New Roman" w:eastAsiaTheme="minorEastAsia" w:hAnsi="Times New Roman" w:cs="Times New Roman"/>
                <w:b/>
                <w:kern w:val="0"/>
                <w:sz w:val="26"/>
                <w:szCs w:val="26"/>
              </w:rPr>
              <w:t>Identyfikator wymagania</w:t>
            </w:r>
          </w:p>
        </w:tc>
        <w:tc>
          <w:tcPr>
            <w:tcW w:w="4002" w:type="pct"/>
            <w:shd w:val="clear" w:color="auto" w:fill="D9E2F3"/>
            <w:vAlign w:val="center"/>
          </w:tcPr>
          <w:p w14:paraId="46A130ED" w14:textId="77777777" w:rsidR="004C36D3" w:rsidRPr="00F871EA" w:rsidRDefault="004C36D3" w:rsidP="00F871EA">
            <w:pPr>
              <w:spacing w:after="200" w:line="276" w:lineRule="auto"/>
              <w:jc w:val="both"/>
              <w:rPr>
                <w:rFonts w:ascii="Times New Roman" w:eastAsiaTheme="minorEastAsia" w:hAnsi="Times New Roman" w:cs="Times New Roman"/>
                <w:b/>
                <w:kern w:val="0"/>
                <w:sz w:val="26"/>
                <w:szCs w:val="26"/>
              </w:rPr>
            </w:pPr>
            <w:r w:rsidRPr="00F871EA">
              <w:rPr>
                <w:rFonts w:ascii="Times New Roman" w:eastAsiaTheme="minorEastAsia" w:hAnsi="Times New Roman" w:cs="Times New Roman"/>
                <w:b/>
                <w:kern w:val="0"/>
                <w:sz w:val="26"/>
                <w:szCs w:val="26"/>
              </w:rPr>
              <w:t>Opis wymagania</w:t>
            </w:r>
          </w:p>
        </w:tc>
      </w:tr>
      <w:tr w:rsidR="00CE7651" w:rsidRPr="00F871EA" w14:paraId="638B5A60" w14:textId="77777777" w:rsidTr="00B51CC6">
        <w:trPr>
          <w:trHeight w:val="300"/>
        </w:trPr>
        <w:tc>
          <w:tcPr>
            <w:tcW w:w="998" w:type="pct"/>
            <w:vAlign w:val="center"/>
          </w:tcPr>
          <w:p w14:paraId="6D4A7079" w14:textId="18569839" w:rsidR="004C36D3" w:rsidRPr="00F871EA" w:rsidRDefault="009871F5"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UMIK-</w:t>
            </w:r>
            <w:r w:rsidR="004C36D3" w:rsidRPr="00F871EA">
              <w:rPr>
                <w:rFonts w:ascii="Times New Roman" w:eastAsiaTheme="minorEastAsia" w:hAnsi="Times New Roman" w:cs="Times New Roman"/>
                <w:kern w:val="0"/>
                <w:sz w:val="26"/>
                <w:szCs w:val="26"/>
              </w:rPr>
              <w:t>1</w:t>
            </w:r>
          </w:p>
        </w:tc>
        <w:tc>
          <w:tcPr>
            <w:tcW w:w="4002" w:type="pct"/>
            <w:vAlign w:val="center"/>
            <w:hideMark/>
          </w:tcPr>
          <w:p w14:paraId="5BC9B0AA" w14:textId="2393D00C" w:rsidR="004C36D3" w:rsidRPr="00F871EA" w:rsidRDefault="00796876" w:rsidP="00F871EA">
            <w:pPr>
              <w:spacing w:after="200"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Wykonawca dostarczy, zainstaluje, skonfiguruje i uruchomi wszystkie komponenty zgodnie z zaakceptowanym Projektem Technicznym.</w:t>
            </w:r>
          </w:p>
        </w:tc>
      </w:tr>
      <w:tr w:rsidR="00CE7651" w:rsidRPr="00F871EA" w14:paraId="626F534D" w14:textId="77777777" w:rsidTr="00B51CC6">
        <w:trPr>
          <w:trHeight w:val="600"/>
        </w:trPr>
        <w:tc>
          <w:tcPr>
            <w:tcW w:w="998" w:type="pct"/>
            <w:vAlign w:val="center"/>
          </w:tcPr>
          <w:p w14:paraId="7416EEF0" w14:textId="0B45F9F9" w:rsidR="004C36D3" w:rsidRPr="00F871EA" w:rsidRDefault="009871F5"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UMIK-</w:t>
            </w:r>
            <w:r w:rsidR="004C36D3" w:rsidRPr="00F871EA">
              <w:rPr>
                <w:rFonts w:ascii="Times New Roman" w:eastAsiaTheme="minorEastAsia" w:hAnsi="Times New Roman" w:cs="Times New Roman"/>
                <w:kern w:val="0"/>
                <w:sz w:val="26"/>
                <w:szCs w:val="26"/>
              </w:rPr>
              <w:t>2</w:t>
            </w:r>
          </w:p>
        </w:tc>
        <w:tc>
          <w:tcPr>
            <w:tcW w:w="4002" w:type="pct"/>
            <w:vAlign w:val="center"/>
            <w:hideMark/>
          </w:tcPr>
          <w:p w14:paraId="2ED953C4" w14:textId="6430C072" w:rsidR="004C36D3" w:rsidRPr="00F871EA" w:rsidRDefault="00796876" w:rsidP="00F871EA">
            <w:pPr>
              <w:spacing w:after="200" w:line="276" w:lineRule="auto"/>
              <w:jc w:val="both"/>
              <w:rPr>
                <w:rFonts w:ascii="Times New Roman" w:eastAsiaTheme="minorEastAsia" w:hAnsi="Times New Roman" w:cs="Times New Roman"/>
                <w:kern w:val="0"/>
                <w:sz w:val="26"/>
                <w:szCs w:val="26"/>
              </w:rPr>
            </w:pPr>
            <w:r w:rsidRPr="00796876">
              <w:rPr>
                <w:rFonts w:ascii="Times New Roman" w:eastAsiaTheme="minorEastAsia" w:hAnsi="Times New Roman" w:cs="Times New Roman"/>
                <w:kern w:val="0"/>
                <w:sz w:val="26"/>
                <w:szCs w:val="26"/>
              </w:rPr>
              <w:t>Wykonawca dostarczy wszystkie urządzenia, licencje, subskrypcje, moduły, wkładki, patchcordy, przewody, panele, elementy montażowe, organizatory okablowania i inne elementy konieczne do wykonania przedmiotu zamówienia.</w:t>
            </w:r>
          </w:p>
        </w:tc>
      </w:tr>
      <w:tr w:rsidR="00CE7651" w:rsidRPr="00F871EA" w14:paraId="7CA25FEC" w14:textId="77777777" w:rsidTr="00B51CC6">
        <w:trPr>
          <w:trHeight w:val="300"/>
        </w:trPr>
        <w:tc>
          <w:tcPr>
            <w:tcW w:w="998" w:type="pct"/>
            <w:vAlign w:val="center"/>
          </w:tcPr>
          <w:p w14:paraId="32800DEB" w14:textId="348D23BC" w:rsidR="009620F1" w:rsidRPr="00F871EA" w:rsidRDefault="009620F1"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UMIK-3</w:t>
            </w:r>
          </w:p>
        </w:tc>
        <w:tc>
          <w:tcPr>
            <w:tcW w:w="4002" w:type="pct"/>
            <w:vAlign w:val="center"/>
          </w:tcPr>
          <w:p w14:paraId="75A2ABB6" w14:textId="335C98B5" w:rsidR="009620F1" w:rsidRPr="00F871EA" w:rsidRDefault="00E42AAB" w:rsidP="00F871EA">
            <w:pPr>
              <w:spacing w:after="200" w:line="276" w:lineRule="auto"/>
              <w:jc w:val="both"/>
              <w:rPr>
                <w:rFonts w:ascii="Times New Roman" w:eastAsiaTheme="minorEastAsia" w:hAnsi="Times New Roman" w:cs="Times New Roman"/>
                <w:kern w:val="0"/>
                <w:sz w:val="26"/>
                <w:szCs w:val="26"/>
              </w:rPr>
            </w:pPr>
            <w:r w:rsidRPr="00E42AAB">
              <w:rPr>
                <w:rFonts w:ascii="Times New Roman" w:eastAsiaTheme="minorEastAsia" w:hAnsi="Times New Roman" w:cs="Times New Roman"/>
                <w:kern w:val="0"/>
                <w:sz w:val="26"/>
                <w:szCs w:val="26"/>
              </w:rPr>
              <w:t>Wykonawca wykona nowe punkty LAN zgodnie z inwentaryzacją oraz Projektem Technicznym.</w:t>
            </w:r>
          </w:p>
        </w:tc>
      </w:tr>
      <w:tr w:rsidR="00CE7651" w:rsidRPr="00F871EA" w14:paraId="113892FF" w14:textId="77777777" w:rsidTr="00B51CC6">
        <w:trPr>
          <w:trHeight w:val="300"/>
        </w:trPr>
        <w:tc>
          <w:tcPr>
            <w:tcW w:w="998" w:type="pct"/>
            <w:vAlign w:val="center"/>
          </w:tcPr>
          <w:p w14:paraId="74F72019" w14:textId="22FD73F5" w:rsidR="004C36D3" w:rsidRPr="00F871EA" w:rsidRDefault="009871F5"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UMIK-</w:t>
            </w:r>
            <w:r w:rsidR="004C36D3" w:rsidRPr="00F871EA">
              <w:rPr>
                <w:rFonts w:ascii="Times New Roman" w:eastAsiaTheme="minorEastAsia" w:hAnsi="Times New Roman" w:cs="Times New Roman"/>
                <w:kern w:val="0"/>
                <w:sz w:val="26"/>
                <w:szCs w:val="26"/>
              </w:rPr>
              <w:t>4</w:t>
            </w:r>
          </w:p>
        </w:tc>
        <w:tc>
          <w:tcPr>
            <w:tcW w:w="4002" w:type="pct"/>
            <w:vAlign w:val="center"/>
          </w:tcPr>
          <w:p w14:paraId="479744D6" w14:textId="71877104" w:rsidR="004C36D3" w:rsidRPr="00F871EA" w:rsidRDefault="00E42AAB" w:rsidP="00F871EA">
            <w:pPr>
              <w:spacing w:after="200" w:line="276" w:lineRule="auto"/>
              <w:jc w:val="both"/>
              <w:rPr>
                <w:rFonts w:ascii="Times New Roman" w:eastAsiaTheme="minorEastAsia" w:hAnsi="Times New Roman" w:cs="Times New Roman"/>
                <w:kern w:val="0"/>
                <w:sz w:val="26"/>
                <w:szCs w:val="26"/>
              </w:rPr>
            </w:pPr>
            <w:r w:rsidRPr="00E42AAB">
              <w:rPr>
                <w:rFonts w:ascii="Times New Roman" w:eastAsiaTheme="minorEastAsia" w:hAnsi="Times New Roman" w:cs="Times New Roman"/>
                <w:kern w:val="0"/>
                <w:sz w:val="26"/>
                <w:szCs w:val="26"/>
              </w:rPr>
              <w:t>Wykonawca wykorzysta istniejące okablowanie LAN wyłącznie wtedy, gdy zostanie ono zidentyfikowane, opisane, zmierzone i potwierdzone jako technicznie sprawne.</w:t>
            </w:r>
          </w:p>
        </w:tc>
      </w:tr>
      <w:tr w:rsidR="00CE7651" w:rsidRPr="00F871EA" w14:paraId="42AF1F72" w14:textId="77777777" w:rsidTr="00B51CC6">
        <w:trPr>
          <w:trHeight w:val="300"/>
        </w:trPr>
        <w:tc>
          <w:tcPr>
            <w:tcW w:w="998" w:type="pct"/>
            <w:vAlign w:val="center"/>
          </w:tcPr>
          <w:p w14:paraId="426BFE87" w14:textId="38726DCD" w:rsidR="004C36D3" w:rsidRPr="00F871EA" w:rsidRDefault="009871F5"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UMIK-</w:t>
            </w:r>
            <w:r w:rsidR="004C36D3" w:rsidRPr="00F871EA">
              <w:rPr>
                <w:rFonts w:ascii="Times New Roman" w:eastAsiaTheme="minorEastAsia" w:hAnsi="Times New Roman" w:cs="Times New Roman"/>
                <w:kern w:val="0"/>
                <w:sz w:val="26"/>
                <w:szCs w:val="26"/>
              </w:rPr>
              <w:t>5</w:t>
            </w:r>
          </w:p>
        </w:tc>
        <w:tc>
          <w:tcPr>
            <w:tcW w:w="4002" w:type="pct"/>
            <w:vAlign w:val="center"/>
            <w:hideMark/>
          </w:tcPr>
          <w:p w14:paraId="44105C3B" w14:textId="32077B91" w:rsidR="004C36D3" w:rsidRPr="00F871EA" w:rsidRDefault="003824D6" w:rsidP="00F871EA">
            <w:pPr>
              <w:spacing w:after="200" w:line="276" w:lineRule="auto"/>
              <w:jc w:val="both"/>
              <w:rPr>
                <w:rFonts w:ascii="Times New Roman" w:eastAsiaTheme="minorEastAsia" w:hAnsi="Times New Roman" w:cs="Times New Roman"/>
                <w:kern w:val="0"/>
                <w:sz w:val="26"/>
                <w:szCs w:val="26"/>
              </w:rPr>
            </w:pPr>
            <w:r w:rsidRPr="003824D6">
              <w:rPr>
                <w:rFonts w:ascii="Times New Roman" w:eastAsiaTheme="minorEastAsia" w:hAnsi="Times New Roman" w:cs="Times New Roman"/>
                <w:kern w:val="0"/>
                <w:sz w:val="26"/>
                <w:szCs w:val="26"/>
              </w:rPr>
              <w:t xml:space="preserve">Wykonawca wykona nowe trasy kablowe, koryta, listwy, kanały, przepusty i elementy mocujące w miejscach, w których istniejąca </w:t>
            </w:r>
            <w:r w:rsidRPr="003824D6">
              <w:rPr>
                <w:rFonts w:ascii="Times New Roman" w:eastAsiaTheme="minorEastAsia" w:hAnsi="Times New Roman" w:cs="Times New Roman"/>
                <w:kern w:val="0"/>
                <w:sz w:val="26"/>
                <w:szCs w:val="26"/>
              </w:rPr>
              <w:lastRenderedPageBreak/>
              <w:t>infrastruktura tras kablowych nie istnieje, jest niedrożna, przepełniona, uszkodzona, technicznie nieprzydatna, nie pozwala na zachowanie wymaganych parametrów technicznych, separacji, promieni gięcia, ochrony mechanicznej, rezerwy pojemności albo nie umożliwia estetycznego i bezpiecznego doprowadzenia okablowania do punktów końcowych.</w:t>
            </w:r>
          </w:p>
        </w:tc>
      </w:tr>
      <w:tr w:rsidR="00CE7651" w:rsidRPr="00F871EA" w14:paraId="3ACE93D9" w14:textId="77777777" w:rsidTr="00B51CC6">
        <w:trPr>
          <w:trHeight w:val="300"/>
        </w:trPr>
        <w:tc>
          <w:tcPr>
            <w:tcW w:w="998" w:type="pct"/>
            <w:vAlign w:val="center"/>
          </w:tcPr>
          <w:p w14:paraId="5356345A" w14:textId="0FA77C39" w:rsidR="004C36D3" w:rsidRPr="00F871EA" w:rsidRDefault="009871F5"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lastRenderedPageBreak/>
              <w:t>UMIK-</w:t>
            </w:r>
            <w:r w:rsidR="004C36D3" w:rsidRPr="00F871EA">
              <w:rPr>
                <w:rFonts w:ascii="Times New Roman" w:eastAsiaTheme="minorEastAsia" w:hAnsi="Times New Roman" w:cs="Times New Roman"/>
                <w:kern w:val="0"/>
                <w:sz w:val="26"/>
                <w:szCs w:val="26"/>
              </w:rPr>
              <w:t>6</w:t>
            </w:r>
          </w:p>
        </w:tc>
        <w:tc>
          <w:tcPr>
            <w:tcW w:w="4002" w:type="pct"/>
            <w:vAlign w:val="center"/>
            <w:hideMark/>
          </w:tcPr>
          <w:p w14:paraId="2D2335AA" w14:textId="0D47C507" w:rsidR="004C36D3" w:rsidRPr="00F871EA" w:rsidRDefault="00E42AAB" w:rsidP="00F871EA">
            <w:pPr>
              <w:spacing w:after="200" w:line="276" w:lineRule="auto"/>
              <w:jc w:val="both"/>
              <w:rPr>
                <w:rFonts w:ascii="Times New Roman" w:eastAsiaTheme="minorEastAsia" w:hAnsi="Times New Roman" w:cs="Times New Roman"/>
                <w:kern w:val="0"/>
                <w:sz w:val="26"/>
                <w:szCs w:val="26"/>
              </w:rPr>
            </w:pPr>
            <w:r w:rsidRPr="00E42AAB">
              <w:rPr>
                <w:rFonts w:ascii="Times New Roman" w:eastAsiaTheme="minorEastAsia" w:hAnsi="Times New Roman" w:cs="Times New Roman"/>
                <w:kern w:val="0"/>
                <w:sz w:val="26"/>
                <w:szCs w:val="26"/>
              </w:rPr>
              <w:t>Wykonawca wykona uszczelnienia przeciwpożarowe wszystkich przejść kablowych przez przegrody, dla których takie uszczelnienie jest wymagane.</w:t>
            </w:r>
          </w:p>
        </w:tc>
      </w:tr>
      <w:tr w:rsidR="00CE7651" w:rsidRPr="00F871EA" w14:paraId="656D888F" w14:textId="77777777" w:rsidTr="00B51CC6">
        <w:trPr>
          <w:trHeight w:val="300"/>
        </w:trPr>
        <w:tc>
          <w:tcPr>
            <w:tcW w:w="998" w:type="pct"/>
            <w:vAlign w:val="center"/>
          </w:tcPr>
          <w:p w14:paraId="220AC48D" w14:textId="0E287D75" w:rsidR="004C36D3" w:rsidRPr="00F871EA" w:rsidRDefault="009871F5"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UMIK-</w:t>
            </w:r>
            <w:r w:rsidR="004C36D3" w:rsidRPr="00F871EA">
              <w:rPr>
                <w:rFonts w:ascii="Times New Roman" w:eastAsiaTheme="minorEastAsia" w:hAnsi="Times New Roman" w:cs="Times New Roman"/>
                <w:kern w:val="0"/>
                <w:sz w:val="26"/>
                <w:szCs w:val="26"/>
              </w:rPr>
              <w:t>7</w:t>
            </w:r>
          </w:p>
        </w:tc>
        <w:tc>
          <w:tcPr>
            <w:tcW w:w="4002" w:type="pct"/>
            <w:vAlign w:val="center"/>
          </w:tcPr>
          <w:p w14:paraId="12230B19" w14:textId="7CBB4F2F" w:rsidR="004C36D3" w:rsidRPr="00F871EA" w:rsidRDefault="00E42AAB" w:rsidP="00F871EA">
            <w:pPr>
              <w:spacing w:after="200" w:line="276" w:lineRule="auto"/>
              <w:jc w:val="both"/>
              <w:rPr>
                <w:rFonts w:ascii="Times New Roman" w:eastAsiaTheme="minorEastAsia" w:hAnsi="Times New Roman" w:cs="Times New Roman"/>
                <w:kern w:val="0"/>
                <w:sz w:val="26"/>
                <w:szCs w:val="26"/>
              </w:rPr>
            </w:pPr>
            <w:r w:rsidRPr="00E42AAB">
              <w:rPr>
                <w:rFonts w:ascii="Times New Roman" w:eastAsiaTheme="minorEastAsia" w:hAnsi="Times New Roman" w:cs="Times New Roman"/>
                <w:kern w:val="0"/>
                <w:sz w:val="26"/>
                <w:szCs w:val="26"/>
              </w:rPr>
              <w:t>Wykonawca dostarczy i zamontuje panele krosownicze LAN, odrębne panele krosownicze VoIP, panele światłowodowe LC 48J, organizatory kabli oraz elementy oznaczeniowe.</w:t>
            </w:r>
          </w:p>
        </w:tc>
      </w:tr>
      <w:tr w:rsidR="00CE7651" w:rsidRPr="00F871EA" w14:paraId="136959A5" w14:textId="77777777" w:rsidTr="00B51CC6">
        <w:trPr>
          <w:trHeight w:val="300"/>
        </w:trPr>
        <w:tc>
          <w:tcPr>
            <w:tcW w:w="998" w:type="pct"/>
            <w:vAlign w:val="center"/>
          </w:tcPr>
          <w:p w14:paraId="361CC4EB" w14:textId="3684888C" w:rsidR="004C36D3" w:rsidRPr="00F871EA" w:rsidRDefault="009871F5"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UMIK-</w:t>
            </w:r>
            <w:r w:rsidR="004C36D3" w:rsidRPr="00F871EA">
              <w:rPr>
                <w:rFonts w:ascii="Times New Roman" w:eastAsiaTheme="minorEastAsia" w:hAnsi="Times New Roman" w:cs="Times New Roman"/>
                <w:kern w:val="0"/>
                <w:sz w:val="26"/>
                <w:szCs w:val="26"/>
              </w:rPr>
              <w:t>8</w:t>
            </w:r>
          </w:p>
        </w:tc>
        <w:tc>
          <w:tcPr>
            <w:tcW w:w="4002" w:type="pct"/>
            <w:vAlign w:val="center"/>
          </w:tcPr>
          <w:p w14:paraId="08BB4597" w14:textId="01D26719" w:rsidR="004C36D3" w:rsidRPr="00F871EA" w:rsidRDefault="00E42AAB" w:rsidP="00F871EA">
            <w:pPr>
              <w:spacing w:after="200" w:line="276" w:lineRule="auto"/>
              <w:jc w:val="both"/>
              <w:rPr>
                <w:rFonts w:ascii="Times New Roman" w:eastAsiaTheme="minorEastAsia" w:hAnsi="Times New Roman" w:cs="Times New Roman"/>
                <w:kern w:val="0"/>
                <w:sz w:val="26"/>
                <w:szCs w:val="26"/>
              </w:rPr>
            </w:pPr>
            <w:r w:rsidRPr="00E42AAB">
              <w:rPr>
                <w:rFonts w:ascii="Times New Roman" w:eastAsiaTheme="minorEastAsia" w:hAnsi="Times New Roman" w:cs="Times New Roman"/>
                <w:kern w:val="0"/>
                <w:sz w:val="26"/>
                <w:szCs w:val="26"/>
              </w:rPr>
              <w:t>Wykonawca wykona światłowodowy szkielet budynku w relacjach określonych w OPZ i Projekcie Technicznym.</w:t>
            </w:r>
          </w:p>
        </w:tc>
      </w:tr>
      <w:tr w:rsidR="00CE7651" w:rsidRPr="00F871EA" w14:paraId="0CF4BEA2" w14:textId="77777777" w:rsidTr="00B51CC6">
        <w:trPr>
          <w:trHeight w:val="300"/>
        </w:trPr>
        <w:tc>
          <w:tcPr>
            <w:tcW w:w="998" w:type="pct"/>
            <w:vAlign w:val="center"/>
          </w:tcPr>
          <w:p w14:paraId="4BA0D3BA" w14:textId="18BCC395" w:rsidR="004C36D3" w:rsidRPr="00F871EA" w:rsidRDefault="009871F5"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UMIK-</w:t>
            </w:r>
            <w:r w:rsidR="004C36D3" w:rsidRPr="00F871EA">
              <w:rPr>
                <w:rFonts w:ascii="Times New Roman" w:eastAsiaTheme="minorEastAsia" w:hAnsi="Times New Roman" w:cs="Times New Roman"/>
                <w:kern w:val="0"/>
                <w:sz w:val="26"/>
                <w:szCs w:val="26"/>
              </w:rPr>
              <w:t>9</w:t>
            </w:r>
          </w:p>
        </w:tc>
        <w:tc>
          <w:tcPr>
            <w:tcW w:w="4002" w:type="pct"/>
            <w:vAlign w:val="center"/>
          </w:tcPr>
          <w:p w14:paraId="73E756AA" w14:textId="6792622C" w:rsidR="004C36D3" w:rsidRPr="00F871EA" w:rsidRDefault="00E42AAB" w:rsidP="00F871EA">
            <w:pPr>
              <w:spacing w:after="200" w:line="276" w:lineRule="auto"/>
              <w:jc w:val="both"/>
              <w:rPr>
                <w:rFonts w:ascii="Times New Roman" w:eastAsiaTheme="minorEastAsia" w:hAnsi="Times New Roman" w:cs="Times New Roman"/>
                <w:kern w:val="0"/>
                <w:sz w:val="26"/>
                <w:szCs w:val="26"/>
              </w:rPr>
            </w:pPr>
            <w:r w:rsidRPr="00E42AAB">
              <w:rPr>
                <w:rFonts w:ascii="Times New Roman" w:eastAsiaTheme="minorEastAsia" w:hAnsi="Times New Roman" w:cs="Times New Roman"/>
                <w:kern w:val="0"/>
                <w:sz w:val="26"/>
                <w:szCs w:val="26"/>
              </w:rPr>
              <w:t xml:space="preserve">Wykonawca dostarczy, zamontuje i skonfiguruje przełączniki </w:t>
            </w:r>
            <w:r>
              <w:rPr>
                <w:rFonts w:ascii="Times New Roman" w:eastAsiaTheme="minorEastAsia" w:hAnsi="Times New Roman" w:cs="Times New Roman"/>
                <w:kern w:val="0"/>
                <w:sz w:val="26"/>
                <w:szCs w:val="26"/>
              </w:rPr>
              <w:t xml:space="preserve">określone w OPZ zgodnie z Projektem Technicznym. </w:t>
            </w:r>
          </w:p>
        </w:tc>
      </w:tr>
      <w:tr w:rsidR="00CE7651" w:rsidRPr="00F871EA" w14:paraId="2A35AD05" w14:textId="77777777" w:rsidTr="00B51CC6">
        <w:trPr>
          <w:trHeight w:val="300"/>
        </w:trPr>
        <w:tc>
          <w:tcPr>
            <w:tcW w:w="998" w:type="pct"/>
            <w:vAlign w:val="center"/>
          </w:tcPr>
          <w:p w14:paraId="01CD5861" w14:textId="72F0857D" w:rsidR="004C36D3" w:rsidRPr="00F871EA" w:rsidRDefault="009871F5"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UMIK-</w:t>
            </w:r>
            <w:r w:rsidR="004C36D3" w:rsidRPr="00F871EA">
              <w:rPr>
                <w:rFonts w:ascii="Times New Roman" w:eastAsiaTheme="minorEastAsia" w:hAnsi="Times New Roman" w:cs="Times New Roman"/>
                <w:kern w:val="0"/>
                <w:sz w:val="26"/>
                <w:szCs w:val="26"/>
              </w:rPr>
              <w:t>1</w:t>
            </w:r>
            <w:r w:rsidR="0019631E" w:rsidRPr="00F871EA">
              <w:rPr>
                <w:rFonts w:ascii="Times New Roman" w:eastAsiaTheme="minorEastAsia" w:hAnsi="Times New Roman" w:cs="Times New Roman"/>
                <w:kern w:val="0"/>
                <w:sz w:val="26"/>
                <w:szCs w:val="26"/>
              </w:rPr>
              <w:t>0</w:t>
            </w:r>
          </w:p>
        </w:tc>
        <w:tc>
          <w:tcPr>
            <w:tcW w:w="4002" w:type="pct"/>
            <w:vAlign w:val="center"/>
            <w:hideMark/>
          </w:tcPr>
          <w:p w14:paraId="3DC42E6C" w14:textId="7F3B9460" w:rsidR="004C36D3" w:rsidRPr="00F871EA" w:rsidRDefault="00E42AAB" w:rsidP="00F871EA">
            <w:pPr>
              <w:spacing w:after="200" w:line="276" w:lineRule="auto"/>
              <w:jc w:val="both"/>
              <w:rPr>
                <w:rFonts w:ascii="Times New Roman" w:eastAsiaTheme="minorEastAsia" w:hAnsi="Times New Roman" w:cs="Times New Roman"/>
                <w:kern w:val="0"/>
                <w:sz w:val="26"/>
                <w:szCs w:val="26"/>
              </w:rPr>
            </w:pPr>
            <w:r w:rsidRPr="00E42AAB">
              <w:rPr>
                <w:rFonts w:ascii="Times New Roman" w:eastAsiaTheme="minorEastAsia" w:hAnsi="Times New Roman" w:cs="Times New Roman"/>
                <w:kern w:val="0"/>
                <w:sz w:val="26"/>
                <w:szCs w:val="26"/>
              </w:rPr>
              <w:t>Wykonawca skonfiguruje obsługę telefonii VoIP w zakresie co najmniej VLAN VoIP, QoS, podłączenia do przełączników PoE, opisu portów, monitorowania i polityk autoryzacyjnych.</w:t>
            </w:r>
          </w:p>
        </w:tc>
      </w:tr>
      <w:tr w:rsidR="00CE7651" w:rsidRPr="00F871EA" w14:paraId="2AC34A8A" w14:textId="77777777" w:rsidTr="00B51CC6">
        <w:trPr>
          <w:trHeight w:val="300"/>
        </w:trPr>
        <w:tc>
          <w:tcPr>
            <w:tcW w:w="998" w:type="pct"/>
            <w:vAlign w:val="center"/>
          </w:tcPr>
          <w:p w14:paraId="683B63BE" w14:textId="37AA7274" w:rsidR="004C36D3" w:rsidRPr="00F871EA" w:rsidRDefault="009871F5"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UMIK-</w:t>
            </w:r>
            <w:r w:rsidR="004C36D3" w:rsidRPr="00F871EA">
              <w:rPr>
                <w:rFonts w:ascii="Times New Roman" w:eastAsiaTheme="minorEastAsia" w:hAnsi="Times New Roman" w:cs="Times New Roman"/>
                <w:kern w:val="0"/>
                <w:sz w:val="26"/>
                <w:szCs w:val="26"/>
              </w:rPr>
              <w:t>1</w:t>
            </w:r>
            <w:r w:rsidR="0019631E" w:rsidRPr="00F871EA">
              <w:rPr>
                <w:rFonts w:ascii="Times New Roman" w:eastAsiaTheme="minorEastAsia" w:hAnsi="Times New Roman" w:cs="Times New Roman"/>
                <w:kern w:val="0"/>
                <w:sz w:val="26"/>
                <w:szCs w:val="26"/>
              </w:rPr>
              <w:t>1</w:t>
            </w:r>
          </w:p>
        </w:tc>
        <w:tc>
          <w:tcPr>
            <w:tcW w:w="4002" w:type="pct"/>
            <w:vAlign w:val="center"/>
          </w:tcPr>
          <w:p w14:paraId="496E6270" w14:textId="2A183ADE" w:rsidR="004C36D3" w:rsidRPr="00F871EA" w:rsidRDefault="00E42AAB" w:rsidP="00F871EA">
            <w:pPr>
              <w:spacing w:after="200" w:line="276" w:lineRule="auto"/>
              <w:jc w:val="both"/>
              <w:rPr>
                <w:rFonts w:ascii="Times New Roman" w:eastAsiaTheme="minorEastAsia" w:hAnsi="Times New Roman" w:cs="Times New Roman"/>
                <w:kern w:val="0"/>
                <w:sz w:val="26"/>
                <w:szCs w:val="26"/>
              </w:rPr>
            </w:pPr>
            <w:r w:rsidRPr="00E42AAB">
              <w:rPr>
                <w:rFonts w:ascii="Times New Roman" w:eastAsiaTheme="minorEastAsia" w:hAnsi="Times New Roman" w:cs="Times New Roman"/>
                <w:kern w:val="0"/>
                <w:sz w:val="26"/>
                <w:szCs w:val="26"/>
              </w:rPr>
              <w:t>Wykonawca skonfiguruje system autoryzacji dostępu w zakresie co najmniej integracji z usługą katalogową, polityk dostępu, trybu monitorowania, polityk dla urządzeń znanych i nieznanych, VLAN kwarantanny, logowania i raportowania.</w:t>
            </w:r>
          </w:p>
        </w:tc>
      </w:tr>
      <w:tr w:rsidR="007F6CC3" w:rsidRPr="00F871EA" w14:paraId="143081A6" w14:textId="77777777" w:rsidTr="00B51CC6">
        <w:trPr>
          <w:trHeight w:val="300"/>
        </w:trPr>
        <w:tc>
          <w:tcPr>
            <w:tcW w:w="998" w:type="pct"/>
            <w:vAlign w:val="center"/>
          </w:tcPr>
          <w:p w14:paraId="15B9E4AB" w14:textId="0A5371B0" w:rsidR="007F6CC3" w:rsidRPr="00F871EA" w:rsidRDefault="007F6CC3"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UMIK-12</w:t>
            </w:r>
          </w:p>
        </w:tc>
        <w:tc>
          <w:tcPr>
            <w:tcW w:w="4002" w:type="pct"/>
            <w:vAlign w:val="center"/>
          </w:tcPr>
          <w:p w14:paraId="17863F21" w14:textId="10DEC40C" w:rsidR="007F6CC3" w:rsidRPr="00F871EA" w:rsidRDefault="00E42AAB" w:rsidP="00F871EA">
            <w:pPr>
              <w:spacing w:after="200" w:line="276" w:lineRule="auto"/>
              <w:jc w:val="both"/>
              <w:rPr>
                <w:rFonts w:ascii="Times New Roman" w:eastAsiaTheme="minorEastAsia" w:hAnsi="Times New Roman" w:cs="Times New Roman"/>
                <w:kern w:val="0"/>
                <w:sz w:val="26"/>
                <w:szCs w:val="26"/>
              </w:rPr>
            </w:pPr>
            <w:r w:rsidRPr="00E42AAB">
              <w:rPr>
                <w:rFonts w:ascii="Times New Roman" w:eastAsiaTheme="minorEastAsia" w:hAnsi="Times New Roman" w:cs="Times New Roman"/>
                <w:kern w:val="0"/>
                <w:sz w:val="26"/>
                <w:szCs w:val="26"/>
              </w:rPr>
              <w:t>Wykonawca dokona migracji użytkowników i urządzeń końcowych na docelową infrastrukturę sieciową.</w:t>
            </w:r>
          </w:p>
        </w:tc>
      </w:tr>
      <w:tr w:rsidR="00E42AAB" w:rsidRPr="00F871EA" w14:paraId="6EC66DEF" w14:textId="77777777" w:rsidTr="00B51CC6">
        <w:trPr>
          <w:trHeight w:val="300"/>
        </w:trPr>
        <w:tc>
          <w:tcPr>
            <w:tcW w:w="998" w:type="pct"/>
          </w:tcPr>
          <w:p w14:paraId="1BE08EF4" w14:textId="49B27872" w:rsidR="00E42AAB" w:rsidRPr="00F871EA" w:rsidRDefault="00E42AAB" w:rsidP="00E42AAB">
            <w:pPr>
              <w:spacing w:after="200" w:line="276" w:lineRule="auto"/>
              <w:jc w:val="both"/>
              <w:rPr>
                <w:rFonts w:ascii="Times New Roman" w:eastAsiaTheme="minorEastAsia" w:hAnsi="Times New Roman" w:cs="Times New Roman"/>
                <w:kern w:val="0"/>
                <w:sz w:val="26"/>
                <w:szCs w:val="26"/>
              </w:rPr>
            </w:pPr>
            <w:r w:rsidRPr="0064398C">
              <w:rPr>
                <w:rFonts w:ascii="Times New Roman" w:eastAsiaTheme="minorEastAsia" w:hAnsi="Times New Roman" w:cs="Times New Roman"/>
                <w:kern w:val="0"/>
                <w:sz w:val="26"/>
                <w:szCs w:val="26"/>
              </w:rPr>
              <w:t>UMIK-1</w:t>
            </w:r>
            <w:r>
              <w:rPr>
                <w:rFonts w:ascii="Times New Roman" w:eastAsiaTheme="minorEastAsia" w:hAnsi="Times New Roman" w:cs="Times New Roman"/>
                <w:kern w:val="0"/>
                <w:sz w:val="26"/>
                <w:szCs w:val="26"/>
              </w:rPr>
              <w:t>3</w:t>
            </w:r>
          </w:p>
        </w:tc>
        <w:tc>
          <w:tcPr>
            <w:tcW w:w="4002" w:type="pct"/>
            <w:vAlign w:val="center"/>
          </w:tcPr>
          <w:p w14:paraId="10D8F89E" w14:textId="2F95E0CA" w:rsidR="00E42AAB" w:rsidRPr="00E42AAB" w:rsidRDefault="00E42AAB" w:rsidP="00E42AAB">
            <w:pPr>
              <w:spacing w:after="200" w:line="276" w:lineRule="auto"/>
              <w:jc w:val="both"/>
              <w:rPr>
                <w:rFonts w:ascii="Times New Roman" w:eastAsiaTheme="minorEastAsia" w:hAnsi="Times New Roman" w:cs="Times New Roman"/>
                <w:kern w:val="0"/>
                <w:sz w:val="26"/>
                <w:szCs w:val="26"/>
              </w:rPr>
            </w:pPr>
            <w:r w:rsidRPr="00E42AAB">
              <w:rPr>
                <w:rFonts w:ascii="Times New Roman" w:eastAsiaTheme="minorEastAsia" w:hAnsi="Times New Roman" w:cs="Times New Roman"/>
                <w:kern w:val="0"/>
                <w:sz w:val="26"/>
                <w:szCs w:val="26"/>
              </w:rPr>
              <w:t xml:space="preserve">Wykonawca wyeliminuje lokalne </w:t>
            </w:r>
            <w:r>
              <w:rPr>
                <w:rFonts w:ascii="Times New Roman" w:eastAsiaTheme="minorEastAsia" w:hAnsi="Times New Roman" w:cs="Times New Roman"/>
                <w:kern w:val="0"/>
                <w:sz w:val="26"/>
                <w:szCs w:val="26"/>
              </w:rPr>
              <w:t>niezarządzalne</w:t>
            </w:r>
            <w:r w:rsidRPr="00E42AAB">
              <w:rPr>
                <w:rFonts w:ascii="Times New Roman" w:eastAsiaTheme="minorEastAsia" w:hAnsi="Times New Roman" w:cs="Times New Roman"/>
                <w:kern w:val="0"/>
                <w:sz w:val="26"/>
                <w:szCs w:val="26"/>
              </w:rPr>
              <w:t xml:space="preserve"> przełączniki zgodnie z Projektem Technicznym, chyba że Zamawiający pisemnie zaakceptuje pozostawienie konkretnego urządzenia.</w:t>
            </w:r>
          </w:p>
        </w:tc>
      </w:tr>
      <w:tr w:rsidR="00E42AAB" w:rsidRPr="00F871EA" w14:paraId="03871A5D" w14:textId="77777777" w:rsidTr="00B51CC6">
        <w:trPr>
          <w:trHeight w:val="300"/>
        </w:trPr>
        <w:tc>
          <w:tcPr>
            <w:tcW w:w="998" w:type="pct"/>
          </w:tcPr>
          <w:p w14:paraId="69CEE621" w14:textId="113956FB" w:rsidR="00E42AAB" w:rsidRPr="00F871EA" w:rsidRDefault="00E42AAB" w:rsidP="00E42AAB">
            <w:pPr>
              <w:spacing w:after="200" w:line="276" w:lineRule="auto"/>
              <w:jc w:val="both"/>
              <w:rPr>
                <w:rFonts w:ascii="Times New Roman" w:eastAsiaTheme="minorEastAsia" w:hAnsi="Times New Roman" w:cs="Times New Roman"/>
                <w:kern w:val="0"/>
                <w:sz w:val="26"/>
                <w:szCs w:val="26"/>
              </w:rPr>
            </w:pPr>
            <w:r w:rsidRPr="0064398C">
              <w:rPr>
                <w:rFonts w:ascii="Times New Roman" w:eastAsiaTheme="minorEastAsia" w:hAnsi="Times New Roman" w:cs="Times New Roman"/>
                <w:kern w:val="0"/>
                <w:sz w:val="26"/>
                <w:szCs w:val="26"/>
              </w:rPr>
              <w:t>UMIK-1</w:t>
            </w:r>
            <w:r>
              <w:rPr>
                <w:rFonts w:ascii="Times New Roman" w:eastAsiaTheme="minorEastAsia" w:hAnsi="Times New Roman" w:cs="Times New Roman"/>
                <w:kern w:val="0"/>
                <w:sz w:val="26"/>
                <w:szCs w:val="26"/>
              </w:rPr>
              <w:t>4</w:t>
            </w:r>
          </w:p>
        </w:tc>
        <w:tc>
          <w:tcPr>
            <w:tcW w:w="4002" w:type="pct"/>
            <w:vAlign w:val="center"/>
          </w:tcPr>
          <w:p w14:paraId="415F63DE" w14:textId="738BB067" w:rsidR="00E42AAB" w:rsidRPr="00E42AAB" w:rsidRDefault="00E42AAB" w:rsidP="00E42AAB">
            <w:pPr>
              <w:spacing w:after="200" w:line="276" w:lineRule="auto"/>
              <w:jc w:val="both"/>
              <w:rPr>
                <w:rFonts w:ascii="Times New Roman" w:eastAsiaTheme="minorEastAsia" w:hAnsi="Times New Roman" w:cs="Times New Roman"/>
                <w:kern w:val="0"/>
                <w:sz w:val="26"/>
                <w:szCs w:val="26"/>
              </w:rPr>
            </w:pPr>
            <w:r w:rsidRPr="00E42AAB">
              <w:rPr>
                <w:rFonts w:ascii="Times New Roman" w:eastAsiaTheme="minorEastAsia" w:hAnsi="Times New Roman" w:cs="Times New Roman"/>
                <w:kern w:val="0"/>
                <w:sz w:val="26"/>
                <w:szCs w:val="26"/>
              </w:rPr>
              <w:t xml:space="preserve">Wykonawca dokona aktualizacji oprogramowania układowego </w:t>
            </w:r>
            <w:r>
              <w:rPr>
                <w:rFonts w:ascii="Times New Roman" w:eastAsiaTheme="minorEastAsia" w:hAnsi="Times New Roman" w:cs="Times New Roman"/>
                <w:kern w:val="0"/>
                <w:sz w:val="26"/>
                <w:szCs w:val="26"/>
              </w:rPr>
              <w:t>Sprzętu</w:t>
            </w:r>
            <w:r w:rsidRPr="00E42AAB">
              <w:rPr>
                <w:rFonts w:ascii="Times New Roman" w:eastAsiaTheme="minorEastAsia" w:hAnsi="Times New Roman" w:cs="Times New Roman"/>
                <w:kern w:val="0"/>
                <w:sz w:val="26"/>
                <w:szCs w:val="26"/>
              </w:rPr>
              <w:t xml:space="preserve"> do najnowszych stabilnych wersji zalecanych przez </w:t>
            </w:r>
            <w:r w:rsidRPr="00E42AAB">
              <w:rPr>
                <w:rFonts w:ascii="Times New Roman" w:eastAsiaTheme="minorEastAsia" w:hAnsi="Times New Roman" w:cs="Times New Roman"/>
                <w:kern w:val="0"/>
                <w:sz w:val="26"/>
                <w:szCs w:val="26"/>
              </w:rPr>
              <w:lastRenderedPageBreak/>
              <w:t>producenta, chyba że Zamawiający zaakceptuje inną wersję z przyczyn kompatybilności albo bezpieczeństwa.</w:t>
            </w:r>
          </w:p>
        </w:tc>
      </w:tr>
      <w:tr w:rsidR="00E42AAB" w:rsidRPr="00F871EA" w14:paraId="34D146E0" w14:textId="77777777" w:rsidTr="00B51CC6">
        <w:trPr>
          <w:trHeight w:val="300"/>
        </w:trPr>
        <w:tc>
          <w:tcPr>
            <w:tcW w:w="998" w:type="pct"/>
          </w:tcPr>
          <w:p w14:paraId="080855B3" w14:textId="7C9E2F39" w:rsidR="00E42AAB" w:rsidRPr="00F871EA" w:rsidRDefault="00E42AAB" w:rsidP="00E42AAB">
            <w:pPr>
              <w:spacing w:after="200" w:line="276" w:lineRule="auto"/>
              <w:jc w:val="both"/>
              <w:rPr>
                <w:rFonts w:ascii="Times New Roman" w:eastAsiaTheme="minorEastAsia" w:hAnsi="Times New Roman" w:cs="Times New Roman"/>
                <w:kern w:val="0"/>
                <w:sz w:val="26"/>
                <w:szCs w:val="26"/>
              </w:rPr>
            </w:pPr>
            <w:r w:rsidRPr="0064398C">
              <w:rPr>
                <w:rFonts w:ascii="Times New Roman" w:eastAsiaTheme="minorEastAsia" w:hAnsi="Times New Roman" w:cs="Times New Roman"/>
                <w:kern w:val="0"/>
                <w:sz w:val="26"/>
                <w:szCs w:val="26"/>
              </w:rPr>
              <w:lastRenderedPageBreak/>
              <w:t>UMIK-1</w:t>
            </w:r>
            <w:r>
              <w:rPr>
                <w:rFonts w:ascii="Times New Roman" w:eastAsiaTheme="minorEastAsia" w:hAnsi="Times New Roman" w:cs="Times New Roman"/>
                <w:kern w:val="0"/>
                <w:sz w:val="26"/>
                <w:szCs w:val="26"/>
              </w:rPr>
              <w:t>5</w:t>
            </w:r>
          </w:p>
        </w:tc>
        <w:tc>
          <w:tcPr>
            <w:tcW w:w="4002" w:type="pct"/>
            <w:vAlign w:val="center"/>
          </w:tcPr>
          <w:p w14:paraId="42CC5B24" w14:textId="616769CC" w:rsidR="00E42AAB" w:rsidRPr="00E42AAB" w:rsidRDefault="008E720C" w:rsidP="00E42AAB">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dostarczy, uruchomi i skonfiguruje System zarządzania siecią LAN oraz obejmie nim wszystkie przełączniki rdzeniowe Typ I, przełączniki dostępowe Typ II-A bez PoE, przełączniki dostępowe Typ II-B PoE oraz współpracę z systemem autoryzacji dostępu do sieci LAN.</w:t>
            </w:r>
          </w:p>
        </w:tc>
      </w:tr>
      <w:tr w:rsidR="008E720C" w:rsidRPr="00F871EA" w14:paraId="0682D27D" w14:textId="77777777" w:rsidTr="00B51CC6">
        <w:trPr>
          <w:trHeight w:val="300"/>
        </w:trPr>
        <w:tc>
          <w:tcPr>
            <w:tcW w:w="998" w:type="pct"/>
          </w:tcPr>
          <w:p w14:paraId="493829B9" w14:textId="7F074668" w:rsidR="008E720C" w:rsidRPr="0064398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UMIK-15.1</w:t>
            </w:r>
          </w:p>
        </w:tc>
        <w:tc>
          <w:tcPr>
            <w:tcW w:w="4002" w:type="pct"/>
          </w:tcPr>
          <w:p w14:paraId="0AA56791" w14:textId="552511B2"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skonfiguruje w Systemie zarządzania siecią LAN monitorowanie dostępności urządzeń, stanu portów, stanu połączeń uplink, błędów interfejsów, stanu zasilaczy, wentylatorów, temperatury oraz stanu PoE dla przełączników Typ II-B PoE.</w:t>
            </w:r>
          </w:p>
        </w:tc>
      </w:tr>
      <w:tr w:rsidR="008E720C" w:rsidRPr="00F871EA" w14:paraId="4FEF3F4F" w14:textId="77777777" w:rsidTr="00B51CC6">
        <w:trPr>
          <w:trHeight w:val="300"/>
        </w:trPr>
        <w:tc>
          <w:tcPr>
            <w:tcW w:w="998" w:type="pct"/>
          </w:tcPr>
          <w:p w14:paraId="59FF0F50" w14:textId="0A24B4B5" w:rsidR="008E720C" w:rsidRPr="0064398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UMIK-15.2</w:t>
            </w:r>
          </w:p>
        </w:tc>
        <w:tc>
          <w:tcPr>
            <w:tcW w:w="4002" w:type="pct"/>
          </w:tcPr>
          <w:p w14:paraId="28FB68C6" w14:textId="3D352B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skonfiguruje przekazywanie logów z przełączników, systemu autoryzacji dostępu do sieci LAN i Systemu zarządzania siecią LAN do systemu logowania albo SIEM wskazanego przez Zamawiającego.</w:t>
            </w:r>
          </w:p>
        </w:tc>
      </w:tr>
      <w:tr w:rsidR="008E720C" w:rsidRPr="00F871EA" w14:paraId="5A2B4E86" w14:textId="77777777" w:rsidTr="00B51CC6">
        <w:trPr>
          <w:trHeight w:val="300"/>
        </w:trPr>
        <w:tc>
          <w:tcPr>
            <w:tcW w:w="998" w:type="pct"/>
          </w:tcPr>
          <w:p w14:paraId="7D47252D" w14:textId="3BD15869" w:rsidR="008E720C" w:rsidRPr="0064398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UMIK-15.3</w:t>
            </w:r>
          </w:p>
        </w:tc>
        <w:tc>
          <w:tcPr>
            <w:tcW w:w="4002" w:type="pct"/>
          </w:tcPr>
          <w:p w14:paraId="2D6A1819" w14:textId="6939885D"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skonfiguruje wykonywanie i odtwarzanie kopii konfiguracji przełączników rdzeniowych i dostępowych z wykorzystaniem Systemu zarządzania siecią LAN.</w:t>
            </w:r>
          </w:p>
        </w:tc>
      </w:tr>
      <w:tr w:rsidR="008E720C" w:rsidRPr="00F871EA" w14:paraId="27E34CF8" w14:textId="77777777" w:rsidTr="00B51CC6">
        <w:trPr>
          <w:trHeight w:val="300"/>
        </w:trPr>
        <w:tc>
          <w:tcPr>
            <w:tcW w:w="998" w:type="pct"/>
          </w:tcPr>
          <w:p w14:paraId="0CA9860C" w14:textId="5F3137EB" w:rsidR="008E720C" w:rsidRPr="0064398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UMIK-15.4</w:t>
            </w:r>
          </w:p>
        </w:tc>
        <w:tc>
          <w:tcPr>
            <w:tcW w:w="4002" w:type="pct"/>
          </w:tcPr>
          <w:p w14:paraId="5E88243E" w14:textId="7E3B0DEE"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skonfiguruje synchronizację czasu NTP dla przełączników, systemu autoryzacji dostępu do sieci LAN oraz Systemu zarządzania siecią LAN.</w:t>
            </w:r>
          </w:p>
        </w:tc>
      </w:tr>
      <w:tr w:rsidR="008E720C" w:rsidRPr="00F871EA" w14:paraId="5106D58D" w14:textId="77777777" w:rsidTr="00B51CC6">
        <w:trPr>
          <w:trHeight w:val="300"/>
        </w:trPr>
        <w:tc>
          <w:tcPr>
            <w:tcW w:w="998" w:type="pct"/>
          </w:tcPr>
          <w:p w14:paraId="78E3E28E" w14:textId="3A926251" w:rsidR="008E720C" w:rsidRPr="0064398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UMIK-15.5</w:t>
            </w:r>
          </w:p>
        </w:tc>
        <w:tc>
          <w:tcPr>
            <w:tcW w:w="4002" w:type="pct"/>
          </w:tcPr>
          <w:p w14:paraId="59774E61" w14:textId="1CD284D6"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skonfiguruje konta administracyjne, role administracyjne oraz zasady dostępu do Systemu zarządzania siecią LAN zgodnie z Projektem Technicznym.</w:t>
            </w:r>
          </w:p>
        </w:tc>
      </w:tr>
      <w:tr w:rsidR="008E720C" w:rsidRPr="00F871EA" w14:paraId="27412767" w14:textId="77777777" w:rsidTr="00B51CC6">
        <w:trPr>
          <w:trHeight w:val="300"/>
        </w:trPr>
        <w:tc>
          <w:tcPr>
            <w:tcW w:w="998" w:type="pct"/>
          </w:tcPr>
          <w:p w14:paraId="29D55772" w14:textId="533EBD30" w:rsidR="008E720C" w:rsidRPr="0064398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UMIK-15.6</w:t>
            </w:r>
          </w:p>
        </w:tc>
        <w:tc>
          <w:tcPr>
            <w:tcW w:w="4002" w:type="pct"/>
          </w:tcPr>
          <w:p w14:paraId="78887D70" w14:textId="28ECC42A"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przekaże Zamawiającemu dane dostępowe, informacje licencyjne, procedury administracyjne i dokumentację Systemu zarządzania siecią LAN.</w:t>
            </w:r>
          </w:p>
        </w:tc>
      </w:tr>
      <w:tr w:rsidR="00E42AAB" w:rsidRPr="00F871EA" w14:paraId="3CEB398F" w14:textId="77777777" w:rsidTr="00B51CC6">
        <w:trPr>
          <w:trHeight w:val="300"/>
        </w:trPr>
        <w:tc>
          <w:tcPr>
            <w:tcW w:w="998" w:type="pct"/>
          </w:tcPr>
          <w:p w14:paraId="472E7E61" w14:textId="53EF41A3" w:rsidR="00E42AAB" w:rsidRPr="00F871EA" w:rsidRDefault="00E42AAB" w:rsidP="00E42AAB">
            <w:pPr>
              <w:spacing w:after="200" w:line="276" w:lineRule="auto"/>
              <w:jc w:val="both"/>
              <w:rPr>
                <w:rFonts w:ascii="Times New Roman" w:eastAsiaTheme="minorEastAsia" w:hAnsi="Times New Roman" w:cs="Times New Roman"/>
                <w:kern w:val="0"/>
                <w:sz w:val="26"/>
                <w:szCs w:val="26"/>
              </w:rPr>
            </w:pPr>
            <w:r w:rsidRPr="0064398C">
              <w:rPr>
                <w:rFonts w:ascii="Times New Roman" w:eastAsiaTheme="minorEastAsia" w:hAnsi="Times New Roman" w:cs="Times New Roman"/>
                <w:kern w:val="0"/>
                <w:sz w:val="26"/>
                <w:szCs w:val="26"/>
              </w:rPr>
              <w:t>UMIK-1</w:t>
            </w:r>
            <w:r>
              <w:rPr>
                <w:rFonts w:ascii="Times New Roman" w:eastAsiaTheme="minorEastAsia" w:hAnsi="Times New Roman" w:cs="Times New Roman"/>
                <w:kern w:val="0"/>
                <w:sz w:val="26"/>
                <w:szCs w:val="26"/>
              </w:rPr>
              <w:t>6</w:t>
            </w:r>
          </w:p>
        </w:tc>
        <w:tc>
          <w:tcPr>
            <w:tcW w:w="4002" w:type="pct"/>
            <w:vAlign w:val="center"/>
          </w:tcPr>
          <w:p w14:paraId="5DB326FA" w14:textId="79B1A03F" w:rsidR="00E42AAB" w:rsidRPr="00E42AAB" w:rsidRDefault="00E42AAB" w:rsidP="00E42AAB">
            <w:pPr>
              <w:spacing w:after="200" w:line="276" w:lineRule="auto"/>
              <w:jc w:val="both"/>
              <w:rPr>
                <w:rFonts w:ascii="Times New Roman" w:eastAsiaTheme="minorEastAsia" w:hAnsi="Times New Roman" w:cs="Times New Roman"/>
                <w:kern w:val="0"/>
                <w:sz w:val="26"/>
                <w:szCs w:val="26"/>
              </w:rPr>
            </w:pPr>
            <w:r w:rsidRPr="00E42AAB">
              <w:rPr>
                <w:rFonts w:ascii="Times New Roman" w:eastAsiaTheme="minorEastAsia" w:hAnsi="Times New Roman" w:cs="Times New Roman"/>
                <w:kern w:val="0"/>
                <w:sz w:val="26"/>
                <w:szCs w:val="26"/>
              </w:rPr>
              <w:t>Wykonawca wykona oznaczenia wszystkich gniazd, portów, paneli, włókien światłowodowych, patchcordów, przełączników i połączeń uplink.</w:t>
            </w:r>
          </w:p>
        </w:tc>
      </w:tr>
      <w:tr w:rsidR="00E42AAB" w:rsidRPr="00F871EA" w14:paraId="5878AFA3" w14:textId="77777777" w:rsidTr="00B51CC6">
        <w:trPr>
          <w:trHeight w:val="300"/>
        </w:trPr>
        <w:tc>
          <w:tcPr>
            <w:tcW w:w="998" w:type="pct"/>
          </w:tcPr>
          <w:p w14:paraId="23D06978" w14:textId="0BEEBCC0" w:rsidR="00E42AAB" w:rsidRPr="00F871EA" w:rsidRDefault="00E42AAB" w:rsidP="00E42AAB">
            <w:pPr>
              <w:spacing w:after="200" w:line="276" w:lineRule="auto"/>
              <w:jc w:val="both"/>
              <w:rPr>
                <w:rFonts w:ascii="Times New Roman" w:eastAsiaTheme="minorEastAsia" w:hAnsi="Times New Roman" w:cs="Times New Roman"/>
                <w:kern w:val="0"/>
                <w:sz w:val="26"/>
                <w:szCs w:val="26"/>
              </w:rPr>
            </w:pPr>
            <w:r w:rsidRPr="0064398C">
              <w:rPr>
                <w:rFonts w:ascii="Times New Roman" w:eastAsiaTheme="minorEastAsia" w:hAnsi="Times New Roman" w:cs="Times New Roman"/>
                <w:kern w:val="0"/>
                <w:sz w:val="26"/>
                <w:szCs w:val="26"/>
              </w:rPr>
              <w:lastRenderedPageBreak/>
              <w:t>UMIK-1</w:t>
            </w:r>
            <w:r>
              <w:rPr>
                <w:rFonts w:ascii="Times New Roman" w:eastAsiaTheme="minorEastAsia" w:hAnsi="Times New Roman" w:cs="Times New Roman"/>
                <w:kern w:val="0"/>
                <w:sz w:val="26"/>
                <w:szCs w:val="26"/>
              </w:rPr>
              <w:t>7</w:t>
            </w:r>
          </w:p>
        </w:tc>
        <w:tc>
          <w:tcPr>
            <w:tcW w:w="4002" w:type="pct"/>
            <w:vAlign w:val="center"/>
          </w:tcPr>
          <w:p w14:paraId="0D6AE24F" w14:textId="43619D1D" w:rsidR="00E42AAB" w:rsidRPr="00E42AAB" w:rsidRDefault="00E42AAB" w:rsidP="00E42AAB">
            <w:pPr>
              <w:spacing w:after="200" w:line="276" w:lineRule="auto"/>
              <w:jc w:val="both"/>
              <w:rPr>
                <w:rFonts w:ascii="Times New Roman" w:eastAsiaTheme="minorEastAsia" w:hAnsi="Times New Roman" w:cs="Times New Roman"/>
                <w:kern w:val="0"/>
                <w:sz w:val="26"/>
                <w:szCs w:val="26"/>
              </w:rPr>
            </w:pPr>
            <w:r w:rsidRPr="00E42AAB">
              <w:rPr>
                <w:rFonts w:ascii="Times New Roman" w:eastAsiaTheme="minorEastAsia" w:hAnsi="Times New Roman" w:cs="Times New Roman"/>
                <w:kern w:val="0"/>
                <w:sz w:val="26"/>
                <w:szCs w:val="26"/>
              </w:rPr>
              <w:t>Wykonawca usunie odpady, opakowania, niepotrzebne elementy montażowe oraz uporządkuje miejsca prowadzenia prac</w:t>
            </w:r>
            <w:r>
              <w:rPr>
                <w:rFonts w:ascii="Times New Roman" w:eastAsiaTheme="minorEastAsia" w:hAnsi="Times New Roman" w:cs="Times New Roman"/>
                <w:kern w:val="0"/>
                <w:sz w:val="26"/>
                <w:szCs w:val="26"/>
              </w:rPr>
              <w:t xml:space="preserve"> w tym w pomieszczeniach biurowych w których będą prowadzone prace</w:t>
            </w:r>
            <w:r w:rsidRPr="00E42AAB">
              <w:rPr>
                <w:rFonts w:ascii="Times New Roman" w:eastAsiaTheme="minorEastAsia" w:hAnsi="Times New Roman" w:cs="Times New Roman"/>
                <w:kern w:val="0"/>
                <w:sz w:val="26"/>
                <w:szCs w:val="26"/>
              </w:rPr>
              <w:t>.</w:t>
            </w:r>
          </w:p>
        </w:tc>
      </w:tr>
      <w:tr w:rsidR="00E42AAB" w:rsidRPr="00F871EA" w14:paraId="227E62DB" w14:textId="77777777" w:rsidTr="00B51CC6">
        <w:trPr>
          <w:trHeight w:val="300"/>
        </w:trPr>
        <w:tc>
          <w:tcPr>
            <w:tcW w:w="998" w:type="pct"/>
          </w:tcPr>
          <w:p w14:paraId="6D21B1E6" w14:textId="02D60535" w:rsidR="00E42AAB" w:rsidRPr="00F871EA" w:rsidRDefault="00E42AAB" w:rsidP="00E42AAB">
            <w:pPr>
              <w:spacing w:after="200" w:line="276" w:lineRule="auto"/>
              <w:jc w:val="both"/>
              <w:rPr>
                <w:rFonts w:ascii="Times New Roman" w:eastAsiaTheme="minorEastAsia" w:hAnsi="Times New Roman" w:cs="Times New Roman"/>
                <w:kern w:val="0"/>
                <w:sz w:val="26"/>
                <w:szCs w:val="26"/>
              </w:rPr>
            </w:pPr>
            <w:r w:rsidRPr="0064398C">
              <w:rPr>
                <w:rFonts w:ascii="Times New Roman" w:eastAsiaTheme="minorEastAsia" w:hAnsi="Times New Roman" w:cs="Times New Roman"/>
                <w:kern w:val="0"/>
                <w:sz w:val="26"/>
                <w:szCs w:val="26"/>
              </w:rPr>
              <w:t>UMIK-1</w:t>
            </w:r>
            <w:r>
              <w:rPr>
                <w:rFonts w:ascii="Times New Roman" w:eastAsiaTheme="minorEastAsia" w:hAnsi="Times New Roman" w:cs="Times New Roman"/>
                <w:kern w:val="0"/>
                <w:sz w:val="26"/>
                <w:szCs w:val="26"/>
              </w:rPr>
              <w:t>8</w:t>
            </w:r>
          </w:p>
        </w:tc>
        <w:tc>
          <w:tcPr>
            <w:tcW w:w="4002" w:type="pct"/>
            <w:vAlign w:val="center"/>
          </w:tcPr>
          <w:p w14:paraId="40B2B2B3" w14:textId="0FC6078F" w:rsidR="00E42AAB" w:rsidRPr="00E42AAB" w:rsidRDefault="00E42AAB" w:rsidP="00E42AAB">
            <w:pPr>
              <w:spacing w:after="200" w:line="276" w:lineRule="auto"/>
              <w:jc w:val="both"/>
              <w:rPr>
                <w:rFonts w:ascii="Times New Roman" w:eastAsiaTheme="minorEastAsia" w:hAnsi="Times New Roman" w:cs="Times New Roman"/>
                <w:kern w:val="0"/>
                <w:sz w:val="26"/>
                <w:szCs w:val="26"/>
              </w:rPr>
            </w:pPr>
            <w:r w:rsidRPr="00E42AAB">
              <w:rPr>
                <w:rFonts w:ascii="Times New Roman" w:eastAsiaTheme="minorEastAsia" w:hAnsi="Times New Roman" w:cs="Times New Roman"/>
                <w:kern w:val="0"/>
                <w:sz w:val="26"/>
                <w:szCs w:val="26"/>
              </w:rPr>
              <w:t>Wykonawca uporządkuje wszystkie punkty dystrybucyjne objęte zamówieniem.</w:t>
            </w:r>
          </w:p>
        </w:tc>
      </w:tr>
    </w:tbl>
    <w:p w14:paraId="210F6088" w14:textId="3F73EAE6" w:rsidR="002B6067" w:rsidRPr="00F871EA" w:rsidRDefault="002B6067" w:rsidP="00F871EA">
      <w:pPr>
        <w:spacing w:after="200" w:line="276" w:lineRule="auto"/>
        <w:jc w:val="both"/>
        <w:rPr>
          <w:rFonts w:ascii="Times New Roman" w:eastAsiaTheme="minorEastAsia" w:hAnsi="Times New Roman" w:cs="Times New Roman"/>
          <w:kern w:val="0"/>
          <w:sz w:val="26"/>
          <w:szCs w:val="26"/>
        </w:rPr>
      </w:pPr>
    </w:p>
    <w:p w14:paraId="783D3A45" w14:textId="03F8BB3E" w:rsidR="004C36D3" w:rsidRPr="00F871EA" w:rsidRDefault="004C36D3">
      <w:pPr>
        <w:pStyle w:val="Akapitzlist"/>
        <w:numPr>
          <w:ilvl w:val="1"/>
          <w:numId w:val="10"/>
        </w:numPr>
        <w:spacing w:line="276" w:lineRule="auto"/>
        <w:jc w:val="both"/>
        <w:outlineLvl w:val="2"/>
        <w:rPr>
          <w:rFonts w:ascii="Times New Roman" w:hAnsi="Times New Roman" w:cs="Times New Roman"/>
          <w:b/>
          <w:bCs/>
          <w:sz w:val="26"/>
          <w:szCs w:val="26"/>
        </w:rPr>
      </w:pPr>
      <w:bookmarkStart w:id="28" w:name="_Toc19187787"/>
      <w:bookmarkStart w:id="29" w:name="_Toc232070486"/>
      <w:r w:rsidRPr="00F871EA">
        <w:rPr>
          <w:rFonts w:ascii="Times New Roman" w:hAnsi="Times New Roman" w:cs="Times New Roman"/>
          <w:b/>
          <w:bCs/>
          <w:sz w:val="26"/>
          <w:szCs w:val="26"/>
        </w:rPr>
        <w:t>Wymagania na przeprowadzenie testów w</w:t>
      </w:r>
      <w:r w:rsidR="00051E24" w:rsidRPr="00F871EA">
        <w:rPr>
          <w:rFonts w:ascii="Times New Roman" w:hAnsi="Times New Roman" w:cs="Times New Roman"/>
          <w:b/>
          <w:bCs/>
          <w:sz w:val="26"/>
          <w:szCs w:val="26"/>
        </w:rPr>
        <w:t>edłu</w:t>
      </w:r>
      <w:r w:rsidRPr="00F871EA">
        <w:rPr>
          <w:rFonts w:ascii="Times New Roman" w:hAnsi="Times New Roman" w:cs="Times New Roman"/>
          <w:b/>
          <w:bCs/>
          <w:sz w:val="26"/>
          <w:szCs w:val="26"/>
        </w:rPr>
        <w:t>g zaakceptowanych przez Zamawiającego scenariuszy testów (usługa)</w:t>
      </w:r>
      <w:bookmarkEnd w:id="28"/>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8"/>
        <w:gridCol w:w="7434"/>
      </w:tblGrid>
      <w:tr w:rsidR="00CE7651" w:rsidRPr="00F871EA" w14:paraId="4C85CA06" w14:textId="77777777" w:rsidTr="00B51CC6">
        <w:trPr>
          <w:trHeight w:val="300"/>
          <w:tblHeader/>
          <w:jc w:val="center"/>
        </w:trPr>
        <w:tc>
          <w:tcPr>
            <w:tcW w:w="1627" w:type="dxa"/>
            <w:shd w:val="clear" w:color="auto" w:fill="D9E2F3"/>
            <w:vAlign w:val="center"/>
          </w:tcPr>
          <w:p w14:paraId="5FF169CB" w14:textId="77777777" w:rsidR="004C36D3" w:rsidRPr="00F871EA" w:rsidRDefault="004C36D3" w:rsidP="00F871EA">
            <w:pPr>
              <w:spacing w:after="200" w:line="276" w:lineRule="auto"/>
              <w:jc w:val="both"/>
              <w:rPr>
                <w:rFonts w:ascii="Times New Roman" w:eastAsiaTheme="minorEastAsia" w:hAnsi="Times New Roman" w:cs="Times New Roman"/>
                <w:b/>
                <w:kern w:val="0"/>
                <w:sz w:val="26"/>
                <w:szCs w:val="26"/>
              </w:rPr>
            </w:pPr>
            <w:r w:rsidRPr="00F871EA">
              <w:rPr>
                <w:rFonts w:ascii="Times New Roman" w:eastAsiaTheme="minorEastAsia" w:hAnsi="Times New Roman" w:cs="Times New Roman"/>
                <w:b/>
                <w:kern w:val="0"/>
                <w:sz w:val="26"/>
                <w:szCs w:val="26"/>
              </w:rPr>
              <w:t>Identyfikator wymagania</w:t>
            </w:r>
          </w:p>
        </w:tc>
        <w:tc>
          <w:tcPr>
            <w:tcW w:w="7435" w:type="dxa"/>
            <w:shd w:val="clear" w:color="auto" w:fill="D9E2F3"/>
            <w:vAlign w:val="center"/>
          </w:tcPr>
          <w:p w14:paraId="4B746CFC" w14:textId="77777777" w:rsidR="004C36D3" w:rsidRPr="00F871EA" w:rsidRDefault="004C36D3" w:rsidP="00F871EA">
            <w:pPr>
              <w:spacing w:after="200" w:line="276" w:lineRule="auto"/>
              <w:jc w:val="both"/>
              <w:rPr>
                <w:rFonts w:ascii="Times New Roman" w:eastAsiaTheme="minorEastAsia" w:hAnsi="Times New Roman" w:cs="Times New Roman"/>
                <w:b/>
                <w:kern w:val="0"/>
                <w:sz w:val="26"/>
                <w:szCs w:val="26"/>
              </w:rPr>
            </w:pPr>
            <w:r w:rsidRPr="00F871EA">
              <w:rPr>
                <w:rFonts w:ascii="Times New Roman" w:eastAsiaTheme="minorEastAsia" w:hAnsi="Times New Roman" w:cs="Times New Roman"/>
                <w:b/>
                <w:kern w:val="0"/>
                <w:sz w:val="26"/>
                <w:szCs w:val="26"/>
              </w:rPr>
              <w:t>Opis wymagania</w:t>
            </w:r>
          </w:p>
        </w:tc>
      </w:tr>
      <w:tr w:rsidR="00CE7651" w:rsidRPr="00F871EA" w14:paraId="131C98F8" w14:textId="77777777" w:rsidTr="00B51CC6">
        <w:trPr>
          <w:jc w:val="center"/>
        </w:trPr>
        <w:tc>
          <w:tcPr>
            <w:tcW w:w="1627" w:type="dxa"/>
            <w:vAlign w:val="center"/>
          </w:tcPr>
          <w:p w14:paraId="43A43726" w14:textId="3A2C2D1E" w:rsidR="004C36D3" w:rsidRPr="00F871EA" w:rsidRDefault="009871F5"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UPT-1</w:t>
            </w:r>
          </w:p>
        </w:tc>
        <w:tc>
          <w:tcPr>
            <w:tcW w:w="7435" w:type="dxa"/>
            <w:vAlign w:val="center"/>
          </w:tcPr>
          <w:p w14:paraId="0DE48706" w14:textId="333CB881" w:rsidR="004C36D3" w:rsidRPr="00F871EA" w:rsidRDefault="0009605E" w:rsidP="00F871EA">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opracuje Plan Testów, który wymaga akceptacji Zamawiającego przed rozpoczęciem testów odbiorowych.</w:t>
            </w:r>
          </w:p>
        </w:tc>
      </w:tr>
      <w:tr w:rsidR="00CE7651" w:rsidRPr="00F871EA" w14:paraId="2A56D340" w14:textId="77777777" w:rsidTr="00B51CC6">
        <w:trPr>
          <w:jc w:val="center"/>
        </w:trPr>
        <w:tc>
          <w:tcPr>
            <w:tcW w:w="1627" w:type="dxa"/>
            <w:vAlign w:val="center"/>
          </w:tcPr>
          <w:p w14:paraId="4B2526E1" w14:textId="28C0B2A0" w:rsidR="004C36D3" w:rsidRPr="00F871EA" w:rsidRDefault="009871F5"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UPT-2</w:t>
            </w:r>
          </w:p>
        </w:tc>
        <w:tc>
          <w:tcPr>
            <w:tcW w:w="7435" w:type="dxa"/>
            <w:vAlign w:val="center"/>
            <w:hideMark/>
          </w:tcPr>
          <w:p w14:paraId="6B5155D6" w14:textId="6F8C105C" w:rsidR="004C36D3" w:rsidRPr="00F871EA" w:rsidRDefault="0009605E" w:rsidP="00F871EA">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Testy muszą objąć całą infrastrukturę wykonaną i dostarczoną w ramach zamówienia podstawowego oraz prawa opcji, jeżeli zostało uruchomione.</w:t>
            </w:r>
          </w:p>
        </w:tc>
      </w:tr>
      <w:tr w:rsidR="00CE7651" w:rsidRPr="00F871EA" w14:paraId="3A0A848F" w14:textId="77777777" w:rsidTr="00B51CC6">
        <w:trPr>
          <w:jc w:val="center"/>
        </w:trPr>
        <w:tc>
          <w:tcPr>
            <w:tcW w:w="1627" w:type="dxa"/>
            <w:vAlign w:val="center"/>
          </w:tcPr>
          <w:p w14:paraId="5FF3164A" w14:textId="3DA0500E" w:rsidR="004C36D3" w:rsidRPr="00F871EA" w:rsidRDefault="009871F5" w:rsidP="0009605E">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UPT-3</w:t>
            </w:r>
          </w:p>
        </w:tc>
        <w:tc>
          <w:tcPr>
            <w:tcW w:w="7435" w:type="dxa"/>
            <w:vAlign w:val="center"/>
            <w:hideMark/>
          </w:tcPr>
          <w:p w14:paraId="0BAAFF22" w14:textId="71761EFB" w:rsidR="004C36D3" w:rsidRPr="00F871EA" w:rsidRDefault="0009605E" w:rsidP="00F871EA">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kompletności dostaw.</w:t>
            </w:r>
          </w:p>
        </w:tc>
      </w:tr>
      <w:tr w:rsidR="00CE7651" w:rsidRPr="00F871EA" w14:paraId="2425E08C" w14:textId="77777777" w:rsidTr="00B51CC6">
        <w:trPr>
          <w:jc w:val="center"/>
        </w:trPr>
        <w:tc>
          <w:tcPr>
            <w:tcW w:w="1627" w:type="dxa"/>
            <w:vAlign w:val="center"/>
          </w:tcPr>
          <w:p w14:paraId="408C272F" w14:textId="0EA43E0C" w:rsidR="004C36D3" w:rsidRPr="00F871EA" w:rsidRDefault="009871F5" w:rsidP="0009605E">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UPT-4</w:t>
            </w:r>
          </w:p>
        </w:tc>
        <w:tc>
          <w:tcPr>
            <w:tcW w:w="7435" w:type="dxa"/>
            <w:vAlign w:val="center"/>
            <w:hideMark/>
          </w:tcPr>
          <w:p w14:paraId="5BC8099E" w14:textId="5E96C843" w:rsidR="004C36D3" w:rsidRPr="00F871EA" w:rsidRDefault="0098747A" w:rsidP="00F871EA">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Wykonawca</w:t>
            </w:r>
            <w:r w:rsidR="004C36D3" w:rsidRPr="00F871EA">
              <w:rPr>
                <w:rFonts w:ascii="Times New Roman" w:eastAsiaTheme="minorEastAsia" w:hAnsi="Times New Roman" w:cs="Times New Roman"/>
                <w:kern w:val="0"/>
                <w:sz w:val="26"/>
                <w:szCs w:val="26"/>
              </w:rPr>
              <w:t xml:space="preserve"> przeprowadzi testy sprawdzające niezawodność na wypadek awarii pojedynczego punktu infrastruktury według scenariuszy przygotowanych przez Wykonawcę i zatwierdzonych przez Zamawiającego</w:t>
            </w:r>
          </w:p>
        </w:tc>
      </w:tr>
      <w:tr w:rsidR="00CE7651" w:rsidRPr="00F871EA" w14:paraId="5A645DF3" w14:textId="77777777" w:rsidTr="00B51CC6">
        <w:trPr>
          <w:jc w:val="center"/>
        </w:trPr>
        <w:tc>
          <w:tcPr>
            <w:tcW w:w="1627" w:type="dxa"/>
            <w:vAlign w:val="center"/>
            <w:hideMark/>
          </w:tcPr>
          <w:p w14:paraId="5C240EC9" w14:textId="01837D2E" w:rsidR="004C36D3" w:rsidRPr="00F871EA" w:rsidRDefault="009871F5" w:rsidP="0009605E">
            <w:pPr>
              <w:spacing w:after="200"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t>UPT-5</w:t>
            </w:r>
          </w:p>
        </w:tc>
        <w:tc>
          <w:tcPr>
            <w:tcW w:w="7435" w:type="dxa"/>
            <w:vAlign w:val="center"/>
            <w:hideMark/>
          </w:tcPr>
          <w:p w14:paraId="091088FF" w14:textId="6FD46551" w:rsidR="008E39B6"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zgodności liczby punktów LAN z inwentaryzacją, Projektem Technicznym i dokumentacją powykonawczą.</w:t>
            </w:r>
          </w:p>
        </w:tc>
      </w:tr>
      <w:tr w:rsidR="0009605E" w:rsidRPr="00F871EA" w14:paraId="0663A8F4" w14:textId="77777777" w:rsidTr="00B51CC6">
        <w:trPr>
          <w:jc w:val="center"/>
        </w:trPr>
        <w:tc>
          <w:tcPr>
            <w:tcW w:w="1627" w:type="dxa"/>
            <w:vAlign w:val="center"/>
          </w:tcPr>
          <w:p w14:paraId="71728E30" w14:textId="568E6105"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6</w:t>
            </w:r>
          </w:p>
        </w:tc>
        <w:tc>
          <w:tcPr>
            <w:tcW w:w="7435" w:type="dxa"/>
            <w:vAlign w:val="center"/>
          </w:tcPr>
          <w:p w14:paraId="52C5B954" w14:textId="00A557AF"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zgodności wykonanych tras kablowych z Projektem Technicznym.</w:t>
            </w:r>
          </w:p>
        </w:tc>
      </w:tr>
      <w:tr w:rsidR="0009605E" w:rsidRPr="00F871EA" w14:paraId="2C4B5C44" w14:textId="77777777" w:rsidTr="00B51CC6">
        <w:trPr>
          <w:jc w:val="center"/>
        </w:trPr>
        <w:tc>
          <w:tcPr>
            <w:tcW w:w="1627" w:type="dxa"/>
            <w:vAlign w:val="center"/>
          </w:tcPr>
          <w:p w14:paraId="4355B6F0" w14:textId="653C87D3"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7</w:t>
            </w:r>
          </w:p>
        </w:tc>
        <w:tc>
          <w:tcPr>
            <w:tcW w:w="7435" w:type="dxa"/>
            <w:vAlign w:val="center"/>
          </w:tcPr>
          <w:p w14:paraId="4A57FB2A" w14:textId="2BE86BF7"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i weryfikację uszczelnień przeciwpożarowych.</w:t>
            </w:r>
          </w:p>
        </w:tc>
      </w:tr>
      <w:tr w:rsidR="0009605E" w:rsidRPr="00F871EA" w14:paraId="4E517083" w14:textId="77777777" w:rsidTr="00B51CC6">
        <w:trPr>
          <w:jc w:val="center"/>
        </w:trPr>
        <w:tc>
          <w:tcPr>
            <w:tcW w:w="1627" w:type="dxa"/>
            <w:vAlign w:val="center"/>
          </w:tcPr>
          <w:p w14:paraId="04277F7D" w14:textId="7A95BB71"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8</w:t>
            </w:r>
          </w:p>
        </w:tc>
        <w:tc>
          <w:tcPr>
            <w:tcW w:w="7435" w:type="dxa"/>
            <w:vAlign w:val="center"/>
          </w:tcPr>
          <w:p w14:paraId="7A529CAC" w14:textId="406E0A00"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pomiary certyfikacyjne wszystkich nowych torów miedzianych.</w:t>
            </w:r>
          </w:p>
        </w:tc>
      </w:tr>
      <w:tr w:rsidR="0009605E" w:rsidRPr="00F871EA" w14:paraId="32960997" w14:textId="77777777" w:rsidTr="00B51CC6">
        <w:trPr>
          <w:jc w:val="center"/>
        </w:trPr>
        <w:tc>
          <w:tcPr>
            <w:tcW w:w="1627" w:type="dxa"/>
            <w:vAlign w:val="center"/>
          </w:tcPr>
          <w:p w14:paraId="15E62D1E" w14:textId="335794A8"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lastRenderedPageBreak/>
              <w:t>UPT-</w:t>
            </w:r>
            <w:r>
              <w:rPr>
                <w:rFonts w:ascii="Times New Roman" w:eastAsiaTheme="minorEastAsia" w:hAnsi="Times New Roman" w:cs="Times New Roman"/>
                <w:kern w:val="0"/>
                <w:sz w:val="26"/>
                <w:szCs w:val="26"/>
              </w:rPr>
              <w:t>9</w:t>
            </w:r>
          </w:p>
        </w:tc>
        <w:tc>
          <w:tcPr>
            <w:tcW w:w="7435" w:type="dxa"/>
            <w:vAlign w:val="center"/>
          </w:tcPr>
          <w:p w14:paraId="3A5D9125" w14:textId="1E56A4D8"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pomiary torów światłowodowych, w tym pomiary tłumienności oraz pomiary OTDR.</w:t>
            </w:r>
          </w:p>
        </w:tc>
      </w:tr>
      <w:tr w:rsidR="0009605E" w:rsidRPr="00F871EA" w14:paraId="61C4BC42" w14:textId="77777777" w:rsidTr="00B51CC6">
        <w:trPr>
          <w:jc w:val="center"/>
        </w:trPr>
        <w:tc>
          <w:tcPr>
            <w:tcW w:w="1627" w:type="dxa"/>
            <w:vAlign w:val="center"/>
          </w:tcPr>
          <w:p w14:paraId="43C35E84" w14:textId="3ADAA1AC"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10</w:t>
            </w:r>
          </w:p>
        </w:tc>
        <w:tc>
          <w:tcPr>
            <w:tcW w:w="7435" w:type="dxa"/>
            <w:vAlign w:val="center"/>
          </w:tcPr>
          <w:p w14:paraId="390DCED6" w14:textId="426C3482"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poprawności oznaczeń gniazd, paneli, portów, włókien i połączeń.</w:t>
            </w:r>
          </w:p>
        </w:tc>
      </w:tr>
      <w:tr w:rsidR="0009605E" w:rsidRPr="00F871EA" w14:paraId="63C135E4" w14:textId="77777777" w:rsidTr="00B51CC6">
        <w:trPr>
          <w:jc w:val="center"/>
        </w:trPr>
        <w:tc>
          <w:tcPr>
            <w:tcW w:w="1627" w:type="dxa"/>
            <w:vAlign w:val="center"/>
          </w:tcPr>
          <w:p w14:paraId="15AF1CC3" w14:textId="546238DF"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11</w:t>
            </w:r>
          </w:p>
        </w:tc>
        <w:tc>
          <w:tcPr>
            <w:tcW w:w="7435" w:type="dxa"/>
            <w:vAlign w:val="center"/>
          </w:tcPr>
          <w:p w14:paraId="79EF1338" w14:textId="5BE23733"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awarii pojedynczego uplinku</w:t>
            </w:r>
            <w:r>
              <w:rPr>
                <w:rFonts w:ascii="Times New Roman" w:eastAsiaTheme="minorEastAsia" w:hAnsi="Times New Roman" w:cs="Times New Roman"/>
                <w:kern w:val="0"/>
                <w:sz w:val="26"/>
                <w:szCs w:val="26"/>
              </w:rPr>
              <w:t xml:space="preserve"> dla każdego rodzaju połączeń pomiędzy przełącznikami</w:t>
            </w:r>
            <w:r w:rsidRPr="0009605E">
              <w:rPr>
                <w:rFonts w:ascii="Times New Roman" w:eastAsiaTheme="minorEastAsia" w:hAnsi="Times New Roman" w:cs="Times New Roman"/>
                <w:kern w:val="0"/>
                <w:sz w:val="26"/>
                <w:szCs w:val="26"/>
              </w:rPr>
              <w:t>.</w:t>
            </w:r>
          </w:p>
        </w:tc>
      </w:tr>
      <w:tr w:rsidR="0009605E" w:rsidRPr="00F871EA" w14:paraId="603D3645" w14:textId="77777777" w:rsidTr="00B51CC6">
        <w:trPr>
          <w:jc w:val="center"/>
        </w:trPr>
        <w:tc>
          <w:tcPr>
            <w:tcW w:w="1627" w:type="dxa"/>
            <w:vAlign w:val="center"/>
          </w:tcPr>
          <w:p w14:paraId="097E7FDD" w14:textId="6438CFDC"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12</w:t>
            </w:r>
          </w:p>
        </w:tc>
        <w:tc>
          <w:tcPr>
            <w:tcW w:w="7435" w:type="dxa"/>
            <w:vAlign w:val="center"/>
          </w:tcPr>
          <w:p w14:paraId="54FBF044" w14:textId="25121E4A"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awarii pojedynczego przełącznika rdzeniowego</w:t>
            </w:r>
            <w:r>
              <w:rPr>
                <w:rFonts w:ascii="Times New Roman" w:eastAsiaTheme="minorEastAsia" w:hAnsi="Times New Roman" w:cs="Times New Roman"/>
                <w:kern w:val="0"/>
                <w:sz w:val="26"/>
                <w:szCs w:val="26"/>
              </w:rPr>
              <w:t>.</w:t>
            </w:r>
          </w:p>
        </w:tc>
      </w:tr>
      <w:tr w:rsidR="0009605E" w:rsidRPr="00F871EA" w14:paraId="4F38F24E" w14:textId="77777777" w:rsidTr="00B51CC6">
        <w:trPr>
          <w:jc w:val="center"/>
        </w:trPr>
        <w:tc>
          <w:tcPr>
            <w:tcW w:w="1627" w:type="dxa"/>
            <w:vAlign w:val="center"/>
          </w:tcPr>
          <w:p w14:paraId="74214B4D" w14:textId="59456514"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13</w:t>
            </w:r>
          </w:p>
        </w:tc>
        <w:tc>
          <w:tcPr>
            <w:tcW w:w="7435" w:type="dxa"/>
            <w:vAlign w:val="center"/>
          </w:tcPr>
          <w:p w14:paraId="3C52CAC0" w14:textId="41D9A367"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odtworzenia łączności po przywróceniu uszkodzonego elementu.</w:t>
            </w:r>
          </w:p>
        </w:tc>
      </w:tr>
      <w:tr w:rsidR="0009605E" w:rsidRPr="00F871EA" w14:paraId="54933BF9" w14:textId="77777777" w:rsidTr="00B51CC6">
        <w:trPr>
          <w:jc w:val="center"/>
        </w:trPr>
        <w:tc>
          <w:tcPr>
            <w:tcW w:w="1627" w:type="dxa"/>
            <w:vAlign w:val="center"/>
          </w:tcPr>
          <w:p w14:paraId="0AB11441" w14:textId="1AAF69EF"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14</w:t>
            </w:r>
          </w:p>
        </w:tc>
        <w:tc>
          <w:tcPr>
            <w:tcW w:w="7435" w:type="dxa"/>
            <w:vAlign w:val="center"/>
          </w:tcPr>
          <w:p w14:paraId="4662BA55" w14:textId="451EDCAD"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 xml:space="preserve">Wykonawca przeprowadzi test </w:t>
            </w:r>
            <w:r>
              <w:rPr>
                <w:rFonts w:ascii="Times New Roman" w:eastAsiaTheme="minorEastAsia" w:hAnsi="Times New Roman" w:cs="Times New Roman"/>
                <w:kern w:val="0"/>
                <w:sz w:val="26"/>
                <w:szCs w:val="26"/>
              </w:rPr>
              <w:t xml:space="preserve">separacji </w:t>
            </w:r>
            <w:r w:rsidRPr="0009605E">
              <w:rPr>
                <w:rFonts w:ascii="Times New Roman" w:eastAsiaTheme="minorEastAsia" w:hAnsi="Times New Roman" w:cs="Times New Roman"/>
                <w:kern w:val="0"/>
                <w:sz w:val="26"/>
                <w:szCs w:val="26"/>
              </w:rPr>
              <w:t>VLAN i separacji ruchu.</w:t>
            </w:r>
          </w:p>
        </w:tc>
      </w:tr>
      <w:tr w:rsidR="0009605E" w:rsidRPr="00F871EA" w14:paraId="1396B91A" w14:textId="77777777" w:rsidTr="00B51CC6">
        <w:trPr>
          <w:jc w:val="center"/>
        </w:trPr>
        <w:tc>
          <w:tcPr>
            <w:tcW w:w="1627" w:type="dxa"/>
            <w:vAlign w:val="center"/>
          </w:tcPr>
          <w:p w14:paraId="0C1BF751" w14:textId="244D7895"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15</w:t>
            </w:r>
          </w:p>
        </w:tc>
        <w:tc>
          <w:tcPr>
            <w:tcW w:w="7435" w:type="dxa"/>
            <w:vAlign w:val="center"/>
          </w:tcPr>
          <w:p w14:paraId="27EB93ED" w14:textId="0098103D"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działania 802.1X dla stacji roboczej.</w:t>
            </w:r>
          </w:p>
        </w:tc>
      </w:tr>
      <w:tr w:rsidR="0009605E" w:rsidRPr="00F871EA" w14:paraId="1B502BF6" w14:textId="77777777" w:rsidTr="00B51CC6">
        <w:trPr>
          <w:jc w:val="center"/>
        </w:trPr>
        <w:tc>
          <w:tcPr>
            <w:tcW w:w="1627" w:type="dxa"/>
            <w:vAlign w:val="center"/>
          </w:tcPr>
          <w:p w14:paraId="4C0BD2CF" w14:textId="2C501BAC"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16</w:t>
            </w:r>
          </w:p>
        </w:tc>
        <w:tc>
          <w:tcPr>
            <w:tcW w:w="7435" w:type="dxa"/>
            <w:vAlign w:val="center"/>
          </w:tcPr>
          <w:p w14:paraId="7CA32F07" w14:textId="72D98808"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MAC Authentication Bypass albo mechanizmu równoważnego dla urządzenia niewspierającego 802.1X.</w:t>
            </w:r>
          </w:p>
        </w:tc>
      </w:tr>
      <w:tr w:rsidR="0009605E" w:rsidRPr="00F871EA" w14:paraId="14C31675" w14:textId="77777777" w:rsidTr="00B51CC6">
        <w:trPr>
          <w:jc w:val="center"/>
        </w:trPr>
        <w:tc>
          <w:tcPr>
            <w:tcW w:w="1627" w:type="dxa"/>
            <w:vAlign w:val="center"/>
          </w:tcPr>
          <w:p w14:paraId="6929163F" w14:textId="70ED6275"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17</w:t>
            </w:r>
          </w:p>
        </w:tc>
        <w:tc>
          <w:tcPr>
            <w:tcW w:w="7435" w:type="dxa"/>
            <w:vAlign w:val="center"/>
          </w:tcPr>
          <w:p w14:paraId="68475CE1" w14:textId="2A724D4F"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urządzenia nieznanego i skierowania go do VLAN izolowanego albo kwarantanny.</w:t>
            </w:r>
          </w:p>
        </w:tc>
      </w:tr>
      <w:tr w:rsidR="0009605E" w:rsidRPr="00F871EA" w14:paraId="24BBA14E" w14:textId="77777777" w:rsidTr="00B51CC6">
        <w:trPr>
          <w:jc w:val="center"/>
        </w:trPr>
        <w:tc>
          <w:tcPr>
            <w:tcW w:w="1627" w:type="dxa"/>
            <w:vAlign w:val="center"/>
          </w:tcPr>
          <w:p w14:paraId="11F2EE3A" w14:textId="1348B8EC"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18</w:t>
            </w:r>
          </w:p>
        </w:tc>
        <w:tc>
          <w:tcPr>
            <w:tcW w:w="7435" w:type="dxa"/>
            <w:vAlign w:val="center"/>
          </w:tcPr>
          <w:p w14:paraId="2FA9EB7B" w14:textId="216EE219"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działania polityki awaryjnej na wypadek niedostępności systemu autoryzacyjnego.</w:t>
            </w:r>
          </w:p>
        </w:tc>
      </w:tr>
      <w:tr w:rsidR="0009605E" w:rsidRPr="00F871EA" w14:paraId="5F89F374" w14:textId="77777777" w:rsidTr="00B51CC6">
        <w:trPr>
          <w:jc w:val="center"/>
        </w:trPr>
        <w:tc>
          <w:tcPr>
            <w:tcW w:w="1627" w:type="dxa"/>
            <w:vAlign w:val="center"/>
          </w:tcPr>
          <w:p w14:paraId="51E2D953" w14:textId="314B8890"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19</w:t>
            </w:r>
          </w:p>
        </w:tc>
        <w:tc>
          <w:tcPr>
            <w:tcW w:w="7435" w:type="dxa"/>
            <w:vAlign w:val="center"/>
          </w:tcPr>
          <w:p w14:paraId="06B81854" w14:textId="2846DC0D"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awarii jednej instancji systemu autoryzacyjnego.</w:t>
            </w:r>
          </w:p>
        </w:tc>
      </w:tr>
      <w:tr w:rsidR="0009605E" w:rsidRPr="00F871EA" w14:paraId="5840A8B2" w14:textId="77777777" w:rsidTr="00B51CC6">
        <w:trPr>
          <w:jc w:val="center"/>
        </w:trPr>
        <w:tc>
          <w:tcPr>
            <w:tcW w:w="1627" w:type="dxa"/>
            <w:vAlign w:val="center"/>
          </w:tcPr>
          <w:p w14:paraId="691FDB87" w14:textId="1E83DAD8"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20</w:t>
            </w:r>
          </w:p>
        </w:tc>
        <w:tc>
          <w:tcPr>
            <w:tcW w:w="7435" w:type="dxa"/>
            <w:vAlign w:val="center"/>
          </w:tcPr>
          <w:p w14:paraId="0635C7DA" w14:textId="48D9611C"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kopii i odtworzenia konfiguracji przełącznika.</w:t>
            </w:r>
          </w:p>
        </w:tc>
      </w:tr>
      <w:tr w:rsidR="0009605E" w:rsidRPr="00F871EA" w14:paraId="209117BE" w14:textId="77777777" w:rsidTr="00B51CC6">
        <w:trPr>
          <w:jc w:val="center"/>
        </w:trPr>
        <w:tc>
          <w:tcPr>
            <w:tcW w:w="1627" w:type="dxa"/>
            <w:vAlign w:val="center"/>
          </w:tcPr>
          <w:p w14:paraId="66BD02CC" w14:textId="061C6AA3"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21</w:t>
            </w:r>
          </w:p>
        </w:tc>
        <w:tc>
          <w:tcPr>
            <w:tcW w:w="7435" w:type="dxa"/>
            <w:vAlign w:val="center"/>
          </w:tcPr>
          <w:p w14:paraId="7C21323C" w14:textId="1286179C"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kopii i odtworzenia konfiguracji systemu autoryzacyjnego.</w:t>
            </w:r>
          </w:p>
        </w:tc>
      </w:tr>
      <w:tr w:rsidR="0009605E" w:rsidRPr="00F871EA" w14:paraId="0AC40258" w14:textId="77777777" w:rsidTr="00B51CC6">
        <w:trPr>
          <w:jc w:val="center"/>
        </w:trPr>
        <w:tc>
          <w:tcPr>
            <w:tcW w:w="1627" w:type="dxa"/>
            <w:vAlign w:val="center"/>
          </w:tcPr>
          <w:p w14:paraId="09FFF5B7" w14:textId="34EC1F8E"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22</w:t>
            </w:r>
          </w:p>
        </w:tc>
        <w:tc>
          <w:tcPr>
            <w:tcW w:w="7435" w:type="dxa"/>
            <w:vAlign w:val="center"/>
          </w:tcPr>
          <w:p w14:paraId="3B8224A1" w14:textId="495E5589"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zgodności dokumentacji powykonawczej ze stanem rzeczywistym.</w:t>
            </w:r>
          </w:p>
        </w:tc>
      </w:tr>
      <w:tr w:rsidR="0009605E" w:rsidRPr="00F871EA" w14:paraId="24695C8F" w14:textId="77777777" w:rsidTr="00B51CC6">
        <w:trPr>
          <w:jc w:val="center"/>
        </w:trPr>
        <w:tc>
          <w:tcPr>
            <w:tcW w:w="1627" w:type="dxa"/>
            <w:vAlign w:val="center"/>
          </w:tcPr>
          <w:p w14:paraId="6ED9B6BC" w14:textId="36E5C5EB"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23</w:t>
            </w:r>
          </w:p>
        </w:tc>
        <w:tc>
          <w:tcPr>
            <w:tcW w:w="7435" w:type="dxa"/>
            <w:vAlign w:val="center"/>
          </w:tcPr>
          <w:p w14:paraId="31444DCC" w14:textId="1B55416E"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weryfikację zakończenia torów VoIP na odrębnych panelach krosowniczych VoIP.</w:t>
            </w:r>
          </w:p>
        </w:tc>
      </w:tr>
      <w:tr w:rsidR="0009605E" w:rsidRPr="00F871EA" w14:paraId="48163434" w14:textId="77777777" w:rsidTr="00B51CC6">
        <w:trPr>
          <w:jc w:val="center"/>
        </w:trPr>
        <w:tc>
          <w:tcPr>
            <w:tcW w:w="1627" w:type="dxa"/>
            <w:vAlign w:val="center"/>
          </w:tcPr>
          <w:p w14:paraId="5DEE0015" w14:textId="202ABA8F"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lastRenderedPageBreak/>
              <w:t>UPT-</w:t>
            </w:r>
            <w:r>
              <w:rPr>
                <w:rFonts w:ascii="Times New Roman" w:eastAsiaTheme="minorEastAsia" w:hAnsi="Times New Roman" w:cs="Times New Roman"/>
                <w:kern w:val="0"/>
                <w:sz w:val="26"/>
                <w:szCs w:val="26"/>
              </w:rPr>
              <w:t>24</w:t>
            </w:r>
          </w:p>
        </w:tc>
        <w:tc>
          <w:tcPr>
            <w:tcW w:w="7435" w:type="dxa"/>
            <w:vAlign w:val="center"/>
          </w:tcPr>
          <w:p w14:paraId="0E860FBB" w14:textId="3DA00105"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weryfikację oznaczenia paneli krosowniczych VoIP i odróżnienia ich od paneli LAN użytkowników.</w:t>
            </w:r>
          </w:p>
        </w:tc>
      </w:tr>
      <w:tr w:rsidR="0009605E" w:rsidRPr="00F871EA" w14:paraId="045CFB36" w14:textId="77777777" w:rsidTr="00B51CC6">
        <w:trPr>
          <w:jc w:val="center"/>
        </w:trPr>
        <w:tc>
          <w:tcPr>
            <w:tcW w:w="1627" w:type="dxa"/>
            <w:vAlign w:val="center"/>
          </w:tcPr>
          <w:p w14:paraId="7AFFE202" w14:textId="337CA9E7"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25</w:t>
            </w:r>
          </w:p>
        </w:tc>
        <w:tc>
          <w:tcPr>
            <w:tcW w:w="7435" w:type="dxa"/>
            <w:vAlign w:val="center"/>
          </w:tcPr>
          <w:p w14:paraId="458E6F9F" w14:textId="386FE0FC"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weryfikację mapowania gniazdo VoIP — panel VoIP — port panelu — przełącznik PoE — port przełącznika.</w:t>
            </w:r>
          </w:p>
        </w:tc>
      </w:tr>
      <w:tr w:rsidR="0009605E" w:rsidRPr="00F871EA" w14:paraId="33691915" w14:textId="77777777" w:rsidTr="00B51CC6">
        <w:trPr>
          <w:jc w:val="center"/>
        </w:trPr>
        <w:tc>
          <w:tcPr>
            <w:tcW w:w="1627" w:type="dxa"/>
            <w:vAlign w:val="center"/>
          </w:tcPr>
          <w:p w14:paraId="0B83707A" w14:textId="19FC3F54"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26</w:t>
            </w:r>
          </w:p>
        </w:tc>
        <w:tc>
          <w:tcPr>
            <w:tcW w:w="7435" w:type="dxa"/>
            <w:vAlign w:val="center"/>
          </w:tcPr>
          <w:p w14:paraId="4C7EB16A" w14:textId="6D719DF8"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działania portów PoE dla wskazanych urządzeń VoIP.</w:t>
            </w:r>
          </w:p>
        </w:tc>
      </w:tr>
      <w:tr w:rsidR="0009605E" w:rsidRPr="00F871EA" w14:paraId="2D4350CD" w14:textId="77777777" w:rsidTr="00B51CC6">
        <w:trPr>
          <w:jc w:val="center"/>
        </w:trPr>
        <w:tc>
          <w:tcPr>
            <w:tcW w:w="1627" w:type="dxa"/>
            <w:vAlign w:val="center"/>
          </w:tcPr>
          <w:p w14:paraId="6F35FBAD" w14:textId="122055F8"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27</w:t>
            </w:r>
          </w:p>
        </w:tc>
        <w:tc>
          <w:tcPr>
            <w:tcW w:w="7435" w:type="dxa"/>
            <w:vAlign w:val="center"/>
          </w:tcPr>
          <w:p w14:paraId="05050952" w14:textId="7699A18F"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budżetu mocy PoE</w:t>
            </w:r>
            <w:r w:rsidR="00FD1DB6">
              <w:rPr>
                <w:rFonts w:ascii="Times New Roman" w:eastAsiaTheme="minorEastAsia" w:hAnsi="Times New Roman" w:cs="Times New Roman"/>
                <w:kern w:val="0"/>
                <w:sz w:val="26"/>
                <w:szCs w:val="26"/>
              </w:rPr>
              <w:t xml:space="preserve"> </w:t>
            </w:r>
            <w:r w:rsidR="00FD1DB6" w:rsidRPr="00FD1DB6">
              <w:rPr>
                <w:rFonts w:ascii="Times New Roman" w:eastAsiaTheme="minorEastAsia" w:hAnsi="Times New Roman" w:cs="Times New Roman"/>
                <w:kern w:val="0"/>
                <w:sz w:val="26"/>
                <w:szCs w:val="26"/>
              </w:rPr>
              <w:t>na przełącznikach PoE, obejmujący weryfikację dostępnego budżetu mocy, poboru mocy przez podłączone urządzenia oraz poprawności monitorowania stanu PoE na portach</w:t>
            </w:r>
            <w:r w:rsidR="00FD1DB6">
              <w:rPr>
                <w:rFonts w:ascii="Times New Roman" w:eastAsiaTheme="minorEastAsia" w:hAnsi="Times New Roman" w:cs="Times New Roman"/>
                <w:kern w:val="0"/>
                <w:sz w:val="26"/>
                <w:szCs w:val="26"/>
              </w:rPr>
              <w:t>.</w:t>
            </w:r>
          </w:p>
        </w:tc>
      </w:tr>
      <w:tr w:rsidR="0009605E" w:rsidRPr="00F871EA" w14:paraId="1E277AD7" w14:textId="77777777" w:rsidTr="00B51CC6">
        <w:trPr>
          <w:jc w:val="center"/>
        </w:trPr>
        <w:tc>
          <w:tcPr>
            <w:tcW w:w="1627" w:type="dxa"/>
            <w:vAlign w:val="center"/>
          </w:tcPr>
          <w:p w14:paraId="6E714E1F" w14:textId="20DEC0D4"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28</w:t>
            </w:r>
          </w:p>
        </w:tc>
        <w:tc>
          <w:tcPr>
            <w:tcW w:w="7435" w:type="dxa"/>
            <w:vAlign w:val="center"/>
          </w:tcPr>
          <w:p w14:paraId="0BCEF8B2" w14:textId="4A6F23D8"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konfiguracji VLAN dla telefonii VoIP.</w:t>
            </w:r>
          </w:p>
        </w:tc>
      </w:tr>
      <w:tr w:rsidR="0009605E" w:rsidRPr="00F871EA" w14:paraId="302CD2D9" w14:textId="77777777" w:rsidTr="00B51CC6">
        <w:trPr>
          <w:jc w:val="center"/>
        </w:trPr>
        <w:tc>
          <w:tcPr>
            <w:tcW w:w="1627" w:type="dxa"/>
            <w:vAlign w:val="center"/>
          </w:tcPr>
          <w:p w14:paraId="3CAFF900" w14:textId="5A5310A8"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29</w:t>
            </w:r>
          </w:p>
        </w:tc>
        <w:tc>
          <w:tcPr>
            <w:tcW w:w="7435" w:type="dxa"/>
            <w:vAlign w:val="center"/>
          </w:tcPr>
          <w:p w14:paraId="45F05655" w14:textId="33B03866"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QoS dla ruchu VoIP, w szczególności poprawności klasyfikacji albo priorytetyzacji ruchu głosowego.</w:t>
            </w:r>
          </w:p>
        </w:tc>
      </w:tr>
      <w:tr w:rsidR="0009605E" w:rsidRPr="00F871EA" w14:paraId="1A7EC162" w14:textId="77777777" w:rsidTr="00B51CC6">
        <w:trPr>
          <w:jc w:val="center"/>
        </w:trPr>
        <w:tc>
          <w:tcPr>
            <w:tcW w:w="1627" w:type="dxa"/>
            <w:vAlign w:val="center"/>
          </w:tcPr>
          <w:p w14:paraId="71D4A25A" w14:textId="0F48E623"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30</w:t>
            </w:r>
          </w:p>
        </w:tc>
        <w:tc>
          <w:tcPr>
            <w:tcW w:w="7435" w:type="dxa"/>
            <w:vAlign w:val="center"/>
          </w:tcPr>
          <w:p w14:paraId="05654E70" w14:textId="4B29BC63"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Wykonawca przeprowadzi test autoryzacji urządzenia VoIP z wykorzystaniem 802.1X albo MAC Authentication Bypass, zgodnie z Projektem Technicznym.</w:t>
            </w:r>
          </w:p>
        </w:tc>
      </w:tr>
      <w:tr w:rsidR="0009605E" w:rsidRPr="00F871EA" w14:paraId="0F1A216B" w14:textId="77777777" w:rsidTr="00B51CC6">
        <w:trPr>
          <w:jc w:val="center"/>
        </w:trPr>
        <w:tc>
          <w:tcPr>
            <w:tcW w:w="1627" w:type="dxa"/>
            <w:vAlign w:val="center"/>
          </w:tcPr>
          <w:p w14:paraId="7F72410D" w14:textId="22B51152" w:rsidR="0009605E" w:rsidRPr="00F871EA" w:rsidRDefault="0009605E" w:rsidP="0009605E">
            <w:pPr>
              <w:spacing w:after="200" w:line="276" w:lineRule="auto"/>
              <w:jc w:val="both"/>
              <w:rPr>
                <w:rFonts w:ascii="Times New Roman" w:eastAsiaTheme="minorEastAsia" w:hAnsi="Times New Roman" w:cs="Times New Roman"/>
                <w:kern w:val="0"/>
                <w:sz w:val="26"/>
                <w:szCs w:val="26"/>
              </w:rPr>
            </w:pPr>
            <w:r w:rsidRPr="00857EDE">
              <w:rPr>
                <w:rFonts w:ascii="Times New Roman" w:eastAsiaTheme="minorEastAsia" w:hAnsi="Times New Roman" w:cs="Times New Roman"/>
                <w:kern w:val="0"/>
                <w:sz w:val="26"/>
                <w:szCs w:val="26"/>
              </w:rPr>
              <w:t>UPT-</w:t>
            </w:r>
            <w:r>
              <w:rPr>
                <w:rFonts w:ascii="Times New Roman" w:eastAsiaTheme="minorEastAsia" w:hAnsi="Times New Roman" w:cs="Times New Roman"/>
                <w:kern w:val="0"/>
                <w:sz w:val="26"/>
                <w:szCs w:val="26"/>
              </w:rPr>
              <w:t>31</w:t>
            </w:r>
          </w:p>
        </w:tc>
        <w:tc>
          <w:tcPr>
            <w:tcW w:w="7435" w:type="dxa"/>
            <w:vAlign w:val="center"/>
          </w:tcPr>
          <w:p w14:paraId="5D3681B0" w14:textId="5BC85B76" w:rsidR="0009605E" w:rsidRPr="0009605E" w:rsidRDefault="0009605E" w:rsidP="0009605E">
            <w:pPr>
              <w:spacing w:after="200" w:line="276" w:lineRule="auto"/>
              <w:jc w:val="both"/>
              <w:rPr>
                <w:rFonts w:ascii="Times New Roman" w:eastAsiaTheme="minorEastAsia" w:hAnsi="Times New Roman" w:cs="Times New Roman"/>
                <w:kern w:val="0"/>
                <w:sz w:val="26"/>
                <w:szCs w:val="26"/>
              </w:rPr>
            </w:pPr>
            <w:r w:rsidRPr="0009605E">
              <w:rPr>
                <w:rFonts w:ascii="Times New Roman" w:eastAsiaTheme="minorEastAsia" w:hAnsi="Times New Roman" w:cs="Times New Roman"/>
                <w:kern w:val="0"/>
                <w:sz w:val="26"/>
                <w:szCs w:val="26"/>
              </w:rPr>
              <w:t>Przeprowadzenie testów musi zostać zakończone raportem z testów zawierającym wyniki, wykryte niezgodności, sposób ich usunięcia oraz potwierdzenie gotowości do odbioru.</w:t>
            </w:r>
          </w:p>
        </w:tc>
      </w:tr>
      <w:tr w:rsidR="008E720C" w:rsidRPr="008E720C" w14:paraId="2AA72E91" w14:textId="77777777" w:rsidTr="00B51CC6">
        <w:trPr>
          <w:jc w:val="center"/>
        </w:trPr>
        <w:tc>
          <w:tcPr>
            <w:tcW w:w="1627" w:type="dxa"/>
            <w:tcBorders>
              <w:top w:val="single" w:sz="4" w:space="0" w:color="auto"/>
              <w:left w:val="single" w:sz="4" w:space="0" w:color="auto"/>
              <w:bottom w:val="single" w:sz="4" w:space="0" w:color="auto"/>
              <w:right w:val="single" w:sz="4" w:space="0" w:color="auto"/>
            </w:tcBorders>
            <w:vAlign w:val="center"/>
          </w:tcPr>
          <w:p w14:paraId="275128D2"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UPT-32</w:t>
            </w:r>
          </w:p>
        </w:tc>
        <w:tc>
          <w:tcPr>
            <w:tcW w:w="7435" w:type="dxa"/>
            <w:tcBorders>
              <w:top w:val="single" w:sz="4" w:space="0" w:color="auto"/>
              <w:left w:val="single" w:sz="4" w:space="0" w:color="auto"/>
              <w:bottom w:val="single" w:sz="4" w:space="0" w:color="auto"/>
              <w:right w:val="single" w:sz="4" w:space="0" w:color="auto"/>
            </w:tcBorders>
            <w:vAlign w:val="center"/>
          </w:tcPr>
          <w:p w14:paraId="6F97B928"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przeprowadzi test widoczności wszystkich przełączników rdzeniowych i dostępowych w Systemie zarządzania siecią LAN.</w:t>
            </w:r>
          </w:p>
        </w:tc>
      </w:tr>
      <w:tr w:rsidR="008E720C" w:rsidRPr="008E720C" w14:paraId="38CB5410" w14:textId="77777777" w:rsidTr="00B51CC6">
        <w:trPr>
          <w:jc w:val="center"/>
        </w:trPr>
        <w:tc>
          <w:tcPr>
            <w:tcW w:w="1627" w:type="dxa"/>
            <w:tcBorders>
              <w:top w:val="single" w:sz="4" w:space="0" w:color="auto"/>
              <w:left w:val="single" w:sz="4" w:space="0" w:color="auto"/>
              <w:bottom w:val="single" w:sz="4" w:space="0" w:color="auto"/>
              <w:right w:val="single" w:sz="4" w:space="0" w:color="auto"/>
            </w:tcBorders>
            <w:vAlign w:val="center"/>
          </w:tcPr>
          <w:p w14:paraId="6AB22E0A"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UPT-33</w:t>
            </w:r>
          </w:p>
        </w:tc>
        <w:tc>
          <w:tcPr>
            <w:tcW w:w="7435" w:type="dxa"/>
            <w:tcBorders>
              <w:top w:val="single" w:sz="4" w:space="0" w:color="auto"/>
              <w:left w:val="single" w:sz="4" w:space="0" w:color="auto"/>
              <w:bottom w:val="single" w:sz="4" w:space="0" w:color="auto"/>
              <w:right w:val="single" w:sz="4" w:space="0" w:color="auto"/>
            </w:tcBorders>
            <w:vAlign w:val="center"/>
          </w:tcPr>
          <w:p w14:paraId="509D2CC5"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przeprowadzi test monitorowania dostępności przełączników, stanu portów, stanu połączeń uplink, błędów interfejsów i podstawowych parametrów sprzętowych.</w:t>
            </w:r>
          </w:p>
        </w:tc>
      </w:tr>
      <w:tr w:rsidR="008E720C" w:rsidRPr="008E720C" w14:paraId="451090D6" w14:textId="77777777" w:rsidTr="00B51CC6">
        <w:trPr>
          <w:jc w:val="center"/>
        </w:trPr>
        <w:tc>
          <w:tcPr>
            <w:tcW w:w="1627" w:type="dxa"/>
            <w:tcBorders>
              <w:top w:val="single" w:sz="4" w:space="0" w:color="auto"/>
              <w:left w:val="single" w:sz="4" w:space="0" w:color="auto"/>
              <w:bottom w:val="single" w:sz="4" w:space="0" w:color="auto"/>
              <w:right w:val="single" w:sz="4" w:space="0" w:color="auto"/>
            </w:tcBorders>
            <w:vAlign w:val="center"/>
          </w:tcPr>
          <w:p w14:paraId="6B64C320"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UPT-34</w:t>
            </w:r>
          </w:p>
        </w:tc>
        <w:tc>
          <w:tcPr>
            <w:tcW w:w="7435" w:type="dxa"/>
            <w:tcBorders>
              <w:top w:val="single" w:sz="4" w:space="0" w:color="auto"/>
              <w:left w:val="single" w:sz="4" w:space="0" w:color="auto"/>
              <w:bottom w:val="single" w:sz="4" w:space="0" w:color="auto"/>
              <w:right w:val="single" w:sz="4" w:space="0" w:color="auto"/>
            </w:tcBorders>
            <w:vAlign w:val="center"/>
          </w:tcPr>
          <w:p w14:paraId="139E9040"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przeprowadzi test monitorowania portów PoE, poboru mocy PoE i budżetu mocy PoE na przełącznikach Typ II-B PoE.</w:t>
            </w:r>
          </w:p>
        </w:tc>
      </w:tr>
      <w:tr w:rsidR="008E720C" w:rsidRPr="008E720C" w14:paraId="34563678" w14:textId="77777777" w:rsidTr="00B51CC6">
        <w:trPr>
          <w:jc w:val="center"/>
        </w:trPr>
        <w:tc>
          <w:tcPr>
            <w:tcW w:w="1627" w:type="dxa"/>
            <w:tcBorders>
              <w:top w:val="single" w:sz="4" w:space="0" w:color="auto"/>
              <w:left w:val="single" w:sz="4" w:space="0" w:color="auto"/>
              <w:bottom w:val="single" w:sz="4" w:space="0" w:color="auto"/>
              <w:right w:val="single" w:sz="4" w:space="0" w:color="auto"/>
            </w:tcBorders>
            <w:vAlign w:val="center"/>
          </w:tcPr>
          <w:p w14:paraId="27913451"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UPT-35</w:t>
            </w:r>
          </w:p>
        </w:tc>
        <w:tc>
          <w:tcPr>
            <w:tcW w:w="7435" w:type="dxa"/>
            <w:tcBorders>
              <w:top w:val="single" w:sz="4" w:space="0" w:color="auto"/>
              <w:left w:val="single" w:sz="4" w:space="0" w:color="auto"/>
              <w:bottom w:val="single" w:sz="4" w:space="0" w:color="auto"/>
              <w:right w:val="single" w:sz="4" w:space="0" w:color="auto"/>
            </w:tcBorders>
            <w:vAlign w:val="center"/>
          </w:tcPr>
          <w:p w14:paraId="0890C159"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przeprowadzi test wykonania kopii konfiguracji przełącznika rdzeniowego i przełącznika dostępowego z wykorzystaniem Systemu zarządzania siecią LAN.</w:t>
            </w:r>
          </w:p>
        </w:tc>
      </w:tr>
      <w:tr w:rsidR="008E720C" w:rsidRPr="008E720C" w14:paraId="0C183006" w14:textId="77777777" w:rsidTr="00B51CC6">
        <w:trPr>
          <w:jc w:val="center"/>
        </w:trPr>
        <w:tc>
          <w:tcPr>
            <w:tcW w:w="1627" w:type="dxa"/>
            <w:tcBorders>
              <w:top w:val="single" w:sz="4" w:space="0" w:color="auto"/>
              <w:left w:val="single" w:sz="4" w:space="0" w:color="auto"/>
              <w:bottom w:val="single" w:sz="4" w:space="0" w:color="auto"/>
              <w:right w:val="single" w:sz="4" w:space="0" w:color="auto"/>
            </w:tcBorders>
            <w:vAlign w:val="center"/>
          </w:tcPr>
          <w:p w14:paraId="6A7469D7"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lastRenderedPageBreak/>
              <w:t>UPT-36</w:t>
            </w:r>
          </w:p>
        </w:tc>
        <w:tc>
          <w:tcPr>
            <w:tcW w:w="7435" w:type="dxa"/>
            <w:tcBorders>
              <w:top w:val="single" w:sz="4" w:space="0" w:color="auto"/>
              <w:left w:val="single" w:sz="4" w:space="0" w:color="auto"/>
              <w:bottom w:val="single" w:sz="4" w:space="0" w:color="auto"/>
              <w:right w:val="single" w:sz="4" w:space="0" w:color="auto"/>
            </w:tcBorders>
            <w:vAlign w:val="center"/>
          </w:tcPr>
          <w:p w14:paraId="0F0D4B8E"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przeprowadzi test odtworzenia konfiguracji z kopii albo test przekazania konfiguracji w formacie umożliwiającym jej odtworzenie przez administratora.</w:t>
            </w:r>
          </w:p>
        </w:tc>
      </w:tr>
      <w:tr w:rsidR="008E720C" w:rsidRPr="008E720C" w14:paraId="6140E2BD" w14:textId="77777777" w:rsidTr="00B51CC6">
        <w:trPr>
          <w:jc w:val="center"/>
        </w:trPr>
        <w:tc>
          <w:tcPr>
            <w:tcW w:w="1627" w:type="dxa"/>
            <w:tcBorders>
              <w:top w:val="single" w:sz="4" w:space="0" w:color="auto"/>
              <w:left w:val="single" w:sz="4" w:space="0" w:color="auto"/>
              <w:bottom w:val="single" w:sz="4" w:space="0" w:color="auto"/>
              <w:right w:val="single" w:sz="4" w:space="0" w:color="auto"/>
            </w:tcBorders>
            <w:vAlign w:val="center"/>
          </w:tcPr>
          <w:p w14:paraId="16F71AD1"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UPT-37</w:t>
            </w:r>
          </w:p>
        </w:tc>
        <w:tc>
          <w:tcPr>
            <w:tcW w:w="7435" w:type="dxa"/>
            <w:tcBorders>
              <w:top w:val="single" w:sz="4" w:space="0" w:color="auto"/>
              <w:left w:val="single" w:sz="4" w:space="0" w:color="auto"/>
              <w:bottom w:val="single" w:sz="4" w:space="0" w:color="auto"/>
              <w:right w:val="single" w:sz="4" w:space="0" w:color="auto"/>
            </w:tcBorders>
            <w:vAlign w:val="center"/>
          </w:tcPr>
          <w:p w14:paraId="20CC8617"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przeprowadzi test przekazywania logów z przełączników do systemu logowania albo SIEM wskazanego przez Zamawiającego.</w:t>
            </w:r>
          </w:p>
        </w:tc>
      </w:tr>
      <w:tr w:rsidR="008E720C" w:rsidRPr="008E720C" w14:paraId="06D11F1D" w14:textId="77777777" w:rsidTr="00B51CC6">
        <w:trPr>
          <w:jc w:val="center"/>
        </w:trPr>
        <w:tc>
          <w:tcPr>
            <w:tcW w:w="1627" w:type="dxa"/>
            <w:tcBorders>
              <w:top w:val="single" w:sz="4" w:space="0" w:color="auto"/>
              <w:left w:val="single" w:sz="4" w:space="0" w:color="auto"/>
              <w:bottom w:val="single" w:sz="4" w:space="0" w:color="auto"/>
              <w:right w:val="single" w:sz="4" w:space="0" w:color="auto"/>
            </w:tcBorders>
            <w:vAlign w:val="center"/>
          </w:tcPr>
          <w:p w14:paraId="11476A51"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UPT-38</w:t>
            </w:r>
          </w:p>
        </w:tc>
        <w:tc>
          <w:tcPr>
            <w:tcW w:w="7435" w:type="dxa"/>
            <w:tcBorders>
              <w:top w:val="single" w:sz="4" w:space="0" w:color="auto"/>
              <w:left w:val="single" w:sz="4" w:space="0" w:color="auto"/>
              <w:bottom w:val="single" w:sz="4" w:space="0" w:color="auto"/>
              <w:right w:val="single" w:sz="4" w:space="0" w:color="auto"/>
            </w:tcBorders>
            <w:vAlign w:val="center"/>
          </w:tcPr>
          <w:p w14:paraId="7BC6705A"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przeprowadzi test przekazywania logów z Systemu zarządzania siecią LAN do systemu logowania albo SIEM wskazanego przez Zamawiającego.</w:t>
            </w:r>
          </w:p>
        </w:tc>
      </w:tr>
      <w:tr w:rsidR="008E720C" w:rsidRPr="008E720C" w14:paraId="3C5590AD" w14:textId="77777777" w:rsidTr="00B51CC6">
        <w:trPr>
          <w:jc w:val="center"/>
        </w:trPr>
        <w:tc>
          <w:tcPr>
            <w:tcW w:w="1627" w:type="dxa"/>
            <w:tcBorders>
              <w:top w:val="single" w:sz="4" w:space="0" w:color="auto"/>
              <w:left w:val="single" w:sz="4" w:space="0" w:color="auto"/>
              <w:bottom w:val="single" w:sz="4" w:space="0" w:color="auto"/>
              <w:right w:val="single" w:sz="4" w:space="0" w:color="auto"/>
            </w:tcBorders>
            <w:vAlign w:val="center"/>
          </w:tcPr>
          <w:p w14:paraId="1FA35D1A"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UPT-39</w:t>
            </w:r>
          </w:p>
        </w:tc>
        <w:tc>
          <w:tcPr>
            <w:tcW w:w="7435" w:type="dxa"/>
            <w:tcBorders>
              <w:top w:val="single" w:sz="4" w:space="0" w:color="auto"/>
              <w:left w:val="single" w:sz="4" w:space="0" w:color="auto"/>
              <w:bottom w:val="single" w:sz="4" w:space="0" w:color="auto"/>
              <w:right w:val="single" w:sz="4" w:space="0" w:color="auto"/>
            </w:tcBorders>
            <w:vAlign w:val="center"/>
          </w:tcPr>
          <w:p w14:paraId="59375F72"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przeprowadzi test synchronizacji czasu NTP na przełącznikach, systemie autoryzacji dostępu do sieci LAN i Systemie zarządzania siecią LAN.</w:t>
            </w:r>
          </w:p>
        </w:tc>
      </w:tr>
      <w:tr w:rsidR="008E720C" w:rsidRPr="008E720C" w14:paraId="37B57132" w14:textId="77777777" w:rsidTr="00B51CC6">
        <w:trPr>
          <w:jc w:val="center"/>
        </w:trPr>
        <w:tc>
          <w:tcPr>
            <w:tcW w:w="1627" w:type="dxa"/>
            <w:tcBorders>
              <w:top w:val="single" w:sz="4" w:space="0" w:color="auto"/>
              <w:left w:val="single" w:sz="4" w:space="0" w:color="auto"/>
              <w:bottom w:val="single" w:sz="4" w:space="0" w:color="auto"/>
              <w:right w:val="single" w:sz="4" w:space="0" w:color="auto"/>
            </w:tcBorders>
            <w:vAlign w:val="center"/>
          </w:tcPr>
          <w:p w14:paraId="399C04C8"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UPT-40</w:t>
            </w:r>
          </w:p>
        </w:tc>
        <w:tc>
          <w:tcPr>
            <w:tcW w:w="7435" w:type="dxa"/>
            <w:tcBorders>
              <w:top w:val="single" w:sz="4" w:space="0" w:color="auto"/>
              <w:left w:val="single" w:sz="4" w:space="0" w:color="auto"/>
              <w:bottom w:val="single" w:sz="4" w:space="0" w:color="auto"/>
              <w:right w:val="single" w:sz="4" w:space="0" w:color="auto"/>
            </w:tcBorders>
            <w:vAlign w:val="center"/>
          </w:tcPr>
          <w:p w14:paraId="31702E85"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przeprowadzi test wygenerowania raportu inwentaryzacyjnego obejmującego co najmniej nazwę urządzenia, typ, producenta, model, numer seryjny, wersję oprogramowania, lokalizację i adres zarządzający.</w:t>
            </w:r>
          </w:p>
        </w:tc>
      </w:tr>
      <w:tr w:rsidR="008E720C" w:rsidRPr="008E720C" w14:paraId="57ADBF4D" w14:textId="77777777" w:rsidTr="00B51CC6">
        <w:trPr>
          <w:jc w:val="center"/>
        </w:trPr>
        <w:tc>
          <w:tcPr>
            <w:tcW w:w="1627" w:type="dxa"/>
            <w:tcBorders>
              <w:top w:val="single" w:sz="4" w:space="0" w:color="auto"/>
              <w:left w:val="single" w:sz="4" w:space="0" w:color="auto"/>
              <w:bottom w:val="single" w:sz="4" w:space="0" w:color="auto"/>
              <w:right w:val="single" w:sz="4" w:space="0" w:color="auto"/>
            </w:tcBorders>
            <w:vAlign w:val="center"/>
          </w:tcPr>
          <w:p w14:paraId="46C44C94"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UPT-41</w:t>
            </w:r>
          </w:p>
        </w:tc>
        <w:tc>
          <w:tcPr>
            <w:tcW w:w="7435" w:type="dxa"/>
            <w:tcBorders>
              <w:top w:val="single" w:sz="4" w:space="0" w:color="auto"/>
              <w:left w:val="single" w:sz="4" w:space="0" w:color="auto"/>
              <w:bottom w:val="single" w:sz="4" w:space="0" w:color="auto"/>
              <w:right w:val="single" w:sz="4" w:space="0" w:color="auto"/>
            </w:tcBorders>
            <w:vAlign w:val="center"/>
          </w:tcPr>
          <w:p w14:paraId="73BA9331"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przeprowadzi test raportu albo widoku wykorzystania portów, obejmującego porty aktywne, nieaktywne, administracyjnie wyłączone, uplinki i porty PoE.</w:t>
            </w:r>
          </w:p>
        </w:tc>
      </w:tr>
      <w:tr w:rsidR="008E720C" w:rsidRPr="008E720C" w14:paraId="3F156952" w14:textId="77777777" w:rsidTr="00B51CC6">
        <w:trPr>
          <w:jc w:val="center"/>
        </w:trPr>
        <w:tc>
          <w:tcPr>
            <w:tcW w:w="1627" w:type="dxa"/>
            <w:tcBorders>
              <w:top w:val="single" w:sz="4" w:space="0" w:color="auto"/>
              <w:left w:val="single" w:sz="4" w:space="0" w:color="auto"/>
              <w:bottom w:val="single" w:sz="4" w:space="0" w:color="auto"/>
              <w:right w:val="single" w:sz="4" w:space="0" w:color="auto"/>
            </w:tcBorders>
            <w:vAlign w:val="center"/>
          </w:tcPr>
          <w:p w14:paraId="3F90DA98"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UPT-42</w:t>
            </w:r>
          </w:p>
        </w:tc>
        <w:tc>
          <w:tcPr>
            <w:tcW w:w="7435" w:type="dxa"/>
            <w:tcBorders>
              <w:top w:val="single" w:sz="4" w:space="0" w:color="auto"/>
              <w:left w:val="single" w:sz="4" w:space="0" w:color="auto"/>
              <w:bottom w:val="single" w:sz="4" w:space="0" w:color="auto"/>
              <w:right w:val="single" w:sz="4" w:space="0" w:color="auto"/>
            </w:tcBorders>
            <w:vAlign w:val="center"/>
          </w:tcPr>
          <w:p w14:paraId="331EC918"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przeprowadzi test, że niedostępność Systemu zarządzania siecią LAN nie powoduje przerwania pracy przełączników ani utraty komunikacji użytkowników w sieci LAN.</w:t>
            </w:r>
          </w:p>
        </w:tc>
      </w:tr>
      <w:tr w:rsidR="008E720C" w:rsidRPr="008E720C" w14:paraId="2339C2DF" w14:textId="77777777" w:rsidTr="00B51CC6">
        <w:trPr>
          <w:jc w:val="center"/>
        </w:trPr>
        <w:tc>
          <w:tcPr>
            <w:tcW w:w="1627" w:type="dxa"/>
            <w:tcBorders>
              <w:top w:val="single" w:sz="4" w:space="0" w:color="auto"/>
              <w:left w:val="single" w:sz="4" w:space="0" w:color="auto"/>
              <w:bottom w:val="single" w:sz="4" w:space="0" w:color="auto"/>
              <w:right w:val="single" w:sz="4" w:space="0" w:color="auto"/>
            </w:tcBorders>
            <w:vAlign w:val="center"/>
          </w:tcPr>
          <w:p w14:paraId="33765332"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UPT-43</w:t>
            </w:r>
          </w:p>
        </w:tc>
        <w:tc>
          <w:tcPr>
            <w:tcW w:w="7435" w:type="dxa"/>
            <w:tcBorders>
              <w:top w:val="single" w:sz="4" w:space="0" w:color="auto"/>
              <w:left w:val="single" w:sz="4" w:space="0" w:color="auto"/>
              <w:bottom w:val="single" w:sz="4" w:space="0" w:color="auto"/>
              <w:right w:val="single" w:sz="4" w:space="0" w:color="auto"/>
            </w:tcBorders>
            <w:vAlign w:val="center"/>
          </w:tcPr>
          <w:p w14:paraId="5D6267EC" w14:textId="77777777" w:rsidR="008E720C" w:rsidRPr="008E720C" w:rsidRDefault="008E720C" w:rsidP="008E720C">
            <w:pPr>
              <w:spacing w:after="200" w:line="276" w:lineRule="auto"/>
              <w:jc w:val="both"/>
              <w:rPr>
                <w:rFonts w:ascii="Times New Roman" w:eastAsiaTheme="minorEastAsia" w:hAnsi="Times New Roman" w:cs="Times New Roman"/>
                <w:kern w:val="0"/>
                <w:sz w:val="26"/>
                <w:szCs w:val="26"/>
              </w:rPr>
            </w:pPr>
            <w:r w:rsidRPr="008E720C">
              <w:rPr>
                <w:rFonts w:ascii="Times New Roman" w:eastAsiaTheme="minorEastAsia" w:hAnsi="Times New Roman" w:cs="Times New Roman"/>
                <w:kern w:val="0"/>
                <w:sz w:val="26"/>
                <w:szCs w:val="26"/>
              </w:rPr>
              <w:t>Wykonawca przeprowadzi test zgodności informacji prezentowanych w Systemie zarządzania siecią LAN z dokumentacją powykonawczą w zakresie nazw urządzeń, lokalizacji, punktów dystrybucyjnych, opisów portów i połączeń uplink.</w:t>
            </w:r>
          </w:p>
        </w:tc>
      </w:tr>
    </w:tbl>
    <w:p w14:paraId="0BDAC1F3" w14:textId="77777777" w:rsidR="008E720C" w:rsidRDefault="008E720C" w:rsidP="00F871EA">
      <w:pPr>
        <w:spacing w:line="276" w:lineRule="auto"/>
        <w:jc w:val="both"/>
        <w:rPr>
          <w:rFonts w:ascii="Times New Roman" w:eastAsiaTheme="minorEastAsia" w:hAnsi="Times New Roman" w:cs="Times New Roman"/>
          <w:kern w:val="0"/>
          <w:sz w:val="26"/>
          <w:szCs w:val="26"/>
        </w:rPr>
      </w:pPr>
    </w:p>
    <w:p w14:paraId="39AF5FF3" w14:textId="68F7F765" w:rsidR="0057170F" w:rsidRDefault="0057170F" w:rsidP="00F871EA">
      <w:pPr>
        <w:spacing w:line="276" w:lineRule="auto"/>
        <w:jc w:val="both"/>
        <w:rPr>
          <w:rFonts w:ascii="Times New Roman" w:eastAsiaTheme="minorEastAsia" w:hAnsi="Times New Roman" w:cs="Times New Roman"/>
          <w:kern w:val="0"/>
          <w:sz w:val="26"/>
          <w:szCs w:val="26"/>
        </w:rPr>
      </w:pPr>
      <w:r w:rsidRPr="00F871EA">
        <w:rPr>
          <w:rFonts w:ascii="Times New Roman" w:eastAsiaTheme="minorEastAsia" w:hAnsi="Times New Roman" w:cs="Times New Roman"/>
          <w:kern w:val="0"/>
          <w:sz w:val="26"/>
          <w:szCs w:val="26"/>
        </w:rPr>
        <w:br w:type="page"/>
      </w:r>
    </w:p>
    <w:p w14:paraId="4350C95E" w14:textId="77C98873" w:rsidR="004C36D3" w:rsidRPr="00F871EA" w:rsidRDefault="004C36D3">
      <w:pPr>
        <w:pStyle w:val="Akapitzlist"/>
        <w:numPr>
          <w:ilvl w:val="1"/>
          <w:numId w:val="10"/>
        </w:numPr>
        <w:spacing w:line="276" w:lineRule="auto"/>
        <w:jc w:val="both"/>
        <w:outlineLvl w:val="2"/>
        <w:rPr>
          <w:rFonts w:ascii="Times New Roman" w:hAnsi="Times New Roman" w:cs="Times New Roman"/>
          <w:b/>
          <w:bCs/>
          <w:sz w:val="26"/>
          <w:szCs w:val="26"/>
        </w:rPr>
      </w:pPr>
      <w:bookmarkStart w:id="30" w:name="_Toc19187788"/>
      <w:bookmarkStart w:id="31" w:name="_Toc232070487"/>
      <w:r w:rsidRPr="00F871EA">
        <w:rPr>
          <w:rFonts w:ascii="Times New Roman" w:hAnsi="Times New Roman" w:cs="Times New Roman"/>
          <w:b/>
          <w:bCs/>
          <w:sz w:val="26"/>
          <w:szCs w:val="26"/>
        </w:rPr>
        <w:lastRenderedPageBreak/>
        <w:t>Wymagania na opracowanie dokumentacji powykonawczej (dokument)</w:t>
      </w:r>
      <w:bookmarkEnd w:id="30"/>
      <w:bookmarkEnd w:id="31"/>
    </w:p>
    <w:tbl>
      <w:tblPr>
        <w:tblStyle w:val="TablaMicrosoftServicios1"/>
        <w:tblW w:w="5190" w:type="pct"/>
        <w:tblLook w:val="04A0" w:firstRow="1" w:lastRow="0" w:firstColumn="1" w:lastColumn="0" w:noHBand="0" w:noVBand="1"/>
      </w:tblPr>
      <w:tblGrid>
        <w:gridCol w:w="1838"/>
        <w:gridCol w:w="7568"/>
      </w:tblGrid>
      <w:tr w:rsidR="00F8343A" w:rsidRPr="00F8343A" w14:paraId="725183F5" w14:textId="77777777" w:rsidTr="00B51CC6">
        <w:trPr>
          <w:trHeight w:val="304"/>
        </w:trPr>
        <w:tc>
          <w:tcPr>
            <w:tcW w:w="977" w:type="pct"/>
            <w:shd w:val="clear" w:color="auto" w:fill="B4C6E7" w:themeFill="accent1" w:themeFillTint="66"/>
          </w:tcPr>
          <w:p w14:paraId="75A3398E" w14:textId="77777777" w:rsidR="00F8343A" w:rsidRPr="00682A15" w:rsidRDefault="00F8343A" w:rsidP="00682A15">
            <w:pPr>
              <w:spacing w:after="200" w:line="276" w:lineRule="auto"/>
              <w:jc w:val="both"/>
              <w:rPr>
                <w:rFonts w:ascii="Times New Roman" w:hAnsi="Times New Roman" w:cs="Times New Roman"/>
                <w:b/>
                <w:sz w:val="26"/>
                <w:szCs w:val="26"/>
                <w:lang w:val="pl-PL"/>
              </w:rPr>
            </w:pPr>
            <w:r w:rsidRPr="00682A15">
              <w:rPr>
                <w:rFonts w:ascii="Times New Roman" w:hAnsi="Times New Roman" w:cs="Times New Roman"/>
                <w:b/>
                <w:sz w:val="26"/>
                <w:szCs w:val="26"/>
                <w:lang w:val="pl-PL"/>
              </w:rPr>
              <w:t>Identyfikator wymagania</w:t>
            </w:r>
          </w:p>
        </w:tc>
        <w:tc>
          <w:tcPr>
            <w:tcW w:w="4023" w:type="pct"/>
            <w:shd w:val="clear" w:color="auto" w:fill="B4C6E7" w:themeFill="accent1" w:themeFillTint="66"/>
          </w:tcPr>
          <w:p w14:paraId="11E3FC44" w14:textId="77777777" w:rsidR="00F8343A" w:rsidRPr="00682A15" w:rsidRDefault="00F8343A" w:rsidP="00682A15">
            <w:pPr>
              <w:spacing w:after="200" w:line="276" w:lineRule="auto"/>
              <w:jc w:val="both"/>
              <w:rPr>
                <w:rFonts w:ascii="Times New Roman" w:hAnsi="Times New Roman" w:cs="Times New Roman"/>
                <w:b/>
                <w:sz w:val="26"/>
                <w:szCs w:val="26"/>
                <w:lang w:val="pl-PL"/>
              </w:rPr>
            </w:pPr>
            <w:r w:rsidRPr="00682A15">
              <w:rPr>
                <w:rFonts w:ascii="Times New Roman" w:hAnsi="Times New Roman" w:cs="Times New Roman"/>
                <w:b/>
                <w:sz w:val="26"/>
                <w:szCs w:val="26"/>
                <w:lang w:val="pl-PL"/>
              </w:rPr>
              <w:t>Opis wymagania</w:t>
            </w:r>
          </w:p>
        </w:tc>
      </w:tr>
      <w:tr w:rsidR="00F8343A" w:rsidRPr="00F8343A" w14:paraId="2E0806C1" w14:textId="77777777" w:rsidTr="00B51CC6">
        <w:tc>
          <w:tcPr>
            <w:tcW w:w="977" w:type="pct"/>
            <w:hideMark/>
          </w:tcPr>
          <w:p w14:paraId="7950EB85" w14:textId="77777777" w:rsidR="00F8343A" w:rsidRPr="00682A15" w:rsidRDefault="00F8343A" w:rsidP="00682A15">
            <w:pPr>
              <w:spacing w:line="276" w:lineRule="auto"/>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UDP-1</w:t>
            </w:r>
          </w:p>
        </w:tc>
        <w:tc>
          <w:tcPr>
            <w:tcW w:w="4023" w:type="pct"/>
            <w:hideMark/>
          </w:tcPr>
          <w:p w14:paraId="30685816" w14:textId="77777777" w:rsidR="00F8343A" w:rsidRPr="00682A15" w:rsidRDefault="00F8343A" w:rsidP="00682A15">
            <w:p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Wykonawca opracuje dokumentację powykonawczą opisującą rzeczywisty sposób wykonania sieci kampusowej LAN.</w:t>
            </w:r>
          </w:p>
        </w:tc>
      </w:tr>
      <w:tr w:rsidR="00F8343A" w:rsidRPr="00F8343A" w14:paraId="2E62BA4F" w14:textId="77777777" w:rsidTr="00B51CC6">
        <w:tc>
          <w:tcPr>
            <w:tcW w:w="977" w:type="pct"/>
            <w:hideMark/>
          </w:tcPr>
          <w:p w14:paraId="04F7EDE3" w14:textId="77777777" w:rsidR="00F8343A" w:rsidRPr="00682A15" w:rsidRDefault="00F8343A" w:rsidP="00682A15">
            <w:pPr>
              <w:spacing w:line="276" w:lineRule="auto"/>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UDP-2</w:t>
            </w:r>
          </w:p>
        </w:tc>
        <w:tc>
          <w:tcPr>
            <w:tcW w:w="4023" w:type="pct"/>
            <w:hideMark/>
          </w:tcPr>
          <w:p w14:paraId="366DD3CA" w14:textId="77777777" w:rsidR="00F8343A" w:rsidRPr="00682A15" w:rsidRDefault="00F8343A" w:rsidP="00682A15">
            <w:p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Dokumentacja powykonawcza musi być zgodna ze stanem faktycznym na dzień odbioru końcowego.</w:t>
            </w:r>
          </w:p>
        </w:tc>
      </w:tr>
      <w:tr w:rsidR="00F8343A" w:rsidRPr="00F8343A" w14:paraId="698CD279" w14:textId="77777777" w:rsidTr="00B51CC6">
        <w:tc>
          <w:tcPr>
            <w:tcW w:w="977" w:type="pct"/>
            <w:hideMark/>
          </w:tcPr>
          <w:p w14:paraId="1C923EF2" w14:textId="77777777" w:rsidR="00F8343A" w:rsidRPr="00682A15" w:rsidRDefault="00F8343A" w:rsidP="00682A15">
            <w:pPr>
              <w:spacing w:line="276" w:lineRule="auto"/>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UDP-3</w:t>
            </w:r>
          </w:p>
        </w:tc>
        <w:tc>
          <w:tcPr>
            <w:tcW w:w="4023" w:type="pct"/>
            <w:hideMark/>
          </w:tcPr>
          <w:p w14:paraId="31858003" w14:textId="77777777" w:rsidR="00F8343A" w:rsidRPr="00682A15" w:rsidRDefault="00F8343A" w:rsidP="00682A15">
            <w:p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Dokumentacja powykonawcza musi zostać dostarczona w języku polskim, w wersji elektronicznej edytowalnej oraz w wersji PDF.</w:t>
            </w:r>
          </w:p>
        </w:tc>
      </w:tr>
      <w:tr w:rsidR="00F8343A" w:rsidRPr="00F8343A" w14:paraId="6A405B40" w14:textId="77777777" w:rsidTr="00B51CC6">
        <w:tc>
          <w:tcPr>
            <w:tcW w:w="977" w:type="pct"/>
            <w:hideMark/>
          </w:tcPr>
          <w:p w14:paraId="5A734E90" w14:textId="77777777" w:rsidR="00F8343A" w:rsidRPr="00682A15" w:rsidRDefault="00F8343A" w:rsidP="00682A15">
            <w:pPr>
              <w:spacing w:line="276" w:lineRule="auto"/>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UDP-4</w:t>
            </w:r>
          </w:p>
        </w:tc>
        <w:tc>
          <w:tcPr>
            <w:tcW w:w="4023" w:type="pct"/>
            <w:hideMark/>
          </w:tcPr>
          <w:p w14:paraId="55C62915" w14:textId="77777777" w:rsidR="00F8343A" w:rsidRPr="00682A15" w:rsidRDefault="00F8343A" w:rsidP="00682A15">
            <w:p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Dokumentacja powykonawcza musi zawierać co najmniej: </w:t>
            </w:r>
          </w:p>
          <w:p w14:paraId="0EF67AFD" w14:textId="5893373A"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opis architektury końcowej sieci; </w:t>
            </w:r>
          </w:p>
          <w:p w14:paraId="3E7E2DF7" w14:textId="091EDFF5"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schemat logiczny sieci; </w:t>
            </w:r>
          </w:p>
          <w:p w14:paraId="2B3EF468" w14:textId="730F576B"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schemat fizyczny sieci; </w:t>
            </w:r>
          </w:p>
          <w:p w14:paraId="256DE47D" w14:textId="520F9915"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rzuty kondygnacji z naniesionymi punktami LAN; </w:t>
            </w:r>
          </w:p>
          <w:p w14:paraId="461B8FFE" w14:textId="5113285F"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odrębny wykaz torów LAN użytkowników; </w:t>
            </w:r>
          </w:p>
          <w:p w14:paraId="1ED3469C" w14:textId="4F2AC988"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odrębny wykaz torów VoIP; </w:t>
            </w:r>
          </w:p>
          <w:p w14:paraId="3B4B36C1" w14:textId="594D1DFC"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odrębny wykaz paneli krosowniczych LAN;</w:t>
            </w:r>
          </w:p>
          <w:p w14:paraId="124F98EA" w14:textId="173D39AA"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odrębny wykaz paneli krosowniczych VoIP; </w:t>
            </w:r>
          </w:p>
          <w:p w14:paraId="1C9BA5FE" w14:textId="728B4AFC"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mapowanie gniazdo LAN — panel LAN — port panelu — przełącznik — port przełącznika; </w:t>
            </w:r>
          </w:p>
          <w:p w14:paraId="7F895BCE" w14:textId="7F676932"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mapowanie gniazdo VoIP — panel VoIP — port panelu — przełącznik PoE — port przełącznika; </w:t>
            </w:r>
          </w:p>
          <w:p w14:paraId="6EE8D2E4" w14:textId="5F159533"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wykaz paneli światłowodowych; </w:t>
            </w:r>
          </w:p>
          <w:p w14:paraId="1D3955F8" w14:textId="1D63E54C"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mapowanie włókien światłowodowych; </w:t>
            </w:r>
          </w:p>
          <w:p w14:paraId="163F9CC8" w14:textId="7BE0F273"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schemat połączeń pomiędzy punktami dystrybucyjnymi;</w:t>
            </w:r>
          </w:p>
          <w:p w14:paraId="15A55999" w14:textId="7AC25127"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schemat połączeń redundantnych do rdzenia;</w:t>
            </w:r>
          </w:p>
          <w:p w14:paraId="4667C4C6" w14:textId="0F9A1431"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plan VLAN; </w:t>
            </w:r>
          </w:p>
          <w:p w14:paraId="677398A7" w14:textId="5505DF1F"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konfigurację VLAN dla VoIP;</w:t>
            </w:r>
          </w:p>
          <w:p w14:paraId="0BE5855E" w14:textId="6B7A6844"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konfigurację QoS dla VoIP;</w:t>
            </w:r>
          </w:p>
          <w:p w14:paraId="0758A4BB" w14:textId="057F6285"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opis polityki autoryzacji urządzeń VoIP;</w:t>
            </w:r>
          </w:p>
          <w:p w14:paraId="36977E11" w14:textId="044018BE"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wykaz urządzeń aktywnych;</w:t>
            </w:r>
          </w:p>
          <w:p w14:paraId="3C0DBD9D" w14:textId="7A42E975"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wykaz przełączników </w:t>
            </w:r>
          </w:p>
          <w:p w14:paraId="2D30F9F4" w14:textId="6C9B8EE1"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wykaz portów PoE wykorzystanych dla VoIP; </w:t>
            </w:r>
          </w:p>
          <w:p w14:paraId="37F572F3" w14:textId="6F735E48"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wykaz wolnych portów PoE w każdym punkcie dystrybucyjnym; </w:t>
            </w:r>
          </w:p>
          <w:p w14:paraId="7C2C6662" w14:textId="3713DF4C"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konfiguracje przełączników rdzeniowych; </w:t>
            </w:r>
          </w:p>
          <w:p w14:paraId="6D000061" w14:textId="4721B4AF"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konfiguracje przełączników dostępowych; </w:t>
            </w:r>
          </w:p>
          <w:p w14:paraId="1BFC4DD6" w14:textId="0499F252"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konfigurację systemu autoryzacji dostępu; </w:t>
            </w:r>
          </w:p>
          <w:p w14:paraId="65C87884" w14:textId="55F5754B"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opis polityk 802.1X/NAC; </w:t>
            </w:r>
          </w:p>
          <w:p w14:paraId="4595BC9E" w14:textId="7388E687"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wyniki pomiarów torów miedzianych; </w:t>
            </w:r>
          </w:p>
          <w:p w14:paraId="577C48EA" w14:textId="68B52F88"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lastRenderedPageBreak/>
              <w:t xml:space="preserve">wyniki pomiarów torów światłowodowych; </w:t>
            </w:r>
          </w:p>
          <w:p w14:paraId="449D4305" w14:textId="042349A1"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dokumentację uszczelnień przeciwpożarowych; </w:t>
            </w:r>
          </w:p>
          <w:p w14:paraId="67D79011" w14:textId="5A6EEA69"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dokumentację fotograficzną punktów dystrybucyjnych; </w:t>
            </w:r>
          </w:p>
          <w:p w14:paraId="5A645A91" w14:textId="2A8303FE"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wykaz wykorzystanych istniejących koryt kablowych; </w:t>
            </w:r>
          </w:p>
          <w:p w14:paraId="4FB6B2AC" w14:textId="3013619B"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wykaz wykonanych nowych koryt, listew, kanałów i przepustów; </w:t>
            </w:r>
          </w:p>
          <w:p w14:paraId="7D1B7D06" w14:textId="3A476E94"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dokumentację fotograficzną tras kablowych, przepustów i uszczelnień przeciwpożarowych; </w:t>
            </w:r>
          </w:p>
          <w:p w14:paraId="46CB8420" w14:textId="765CECD8"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informację o pozostawionej rezerwie pojemności tras kablowych; </w:t>
            </w:r>
          </w:p>
          <w:p w14:paraId="62D989AA" w14:textId="5EC1A855"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wykaz wyeliminowanych lokalnych małych przełączników;</w:t>
            </w:r>
          </w:p>
          <w:p w14:paraId="58AB8AA5" w14:textId="57FBB2EE"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wykaz pozostawionych lokalnych małych przełączników, jeżeli Zamawiający zaakceptował ich pozostawienie;</w:t>
            </w:r>
          </w:p>
          <w:p w14:paraId="460941C2" w14:textId="61D2023C"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procedurę dodawania nowego urządzenia do sieci; </w:t>
            </w:r>
          </w:p>
          <w:p w14:paraId="03D63784" w14:textId="31D8EA81"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procedurę obsługi urządzenia nieznanego; </w:t>
            </w:r>
          </w:p>
          <w:p w14:paraId="7A1235FA" w14:textId="1D90F0A0"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procedurę awaryjnego dopuszczenia urządzenia; </w:t>
            </w:r>
          </w:p>
          <w:p w14:paraId="4C126B9A" w14:textId="4EB734A0"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procedurę odtworzenia konfiguracji przełącznika; </w:t>
            </w:r>
          </w:p>
          <w:p w14:paraId="75C3E237" w14:textId="51467884"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procedurę wykonywania kopii konfiguracji;</w:t>
            </w:r>
          </w:p>
          <w:p w14:paraId="478F83E5" w14:textId="0177E464"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procedurę aktualizacji oprogramowania urządzeń;</w:t>
            </w:r>
          </w:p>
          <w:p w14:paraId="52C7D70B" w14:textId="77777777" w:rsidR="00F8343A" w:rsidRPr="00682A15" w:rsidRDefault="00F8343A">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procedurę obsługi incydentu związanego z nieautoryzowanym podłączeniem urządzenia.</w:t>
            </w:r>
          </w:p>
          <w:p w14:paraId="42EBB964" w14:textId="77777777" w:rsidR="00DC61E4" w:rsidRPr="00682A15" w:rsidRDefault="00DC61E4">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opis wdrożonego Systemu zarządzania siecią LAN;</w:t>
            </w:r>
          </w:p>
          <w:p w14:paraId="649D5B21" w14:textId="77777777" w:rsidR="00DC61E4" w:rsidRPr="00682A15" w:rsidRDefault="00DC61E4">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wykaz urządzeń objętych Systemem zarządzania siecią LAN; konfigurację monitorowania;</w:t>
            </w:r>
          </w:p>
          <w:p w14:paraId="699EC8CB" w14:textId="77777777" w:rsidR="00DC61E4" w:rsidRPr="00682A15" w:rsidRDefault="00DC61E4">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konfigurację przekazywania logów; konfigurację NTP;</w:t>
            </w:r>
          </w:p>
          <w:p w14:paraId="544EE5E0" w14:textId="77777777" w:rsidR="00DC61E4" w:rsidRPr="00682A15" w:rsidRDefault="00DC61E4">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konfigurację wykonywania kopii konfiguracji;</w:t>
            </w:r>
          </w:p>
          <w:p w14:paraId="3DF1732F" w14:textId="77777777" w:rsidR="00DC61E4" w:rsidRPr="00682A15" w:rsidRDefault="00DC61E4">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wykaz licencji Systemu zarządzania siecią LAN;</w:t>
            </w:r>
          </w:p>
          <w:p w14:paraId="02DE10B1" w14:textId="77777777" w:rsidR="00DC61E4" w:rsidRPr="00682A15" w:rsidRDefault="00DC61E4">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opis integracji z systemem autoryzacji dostępu do sieci LAN;</w:t>
            </w:r>
          </w:p>
          <w:p w14:paraId="78EA17A0" w14:textId="77777777" w:rsidR="00DC61E4" w:rsidRDefault="00DC61E4">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opis integracji z systemem logowania albo SIEM wskazanym przez Zamawiającego.</w:t>
            </w:r>
          </w:p>
          <w:p w14:paraId="2AD684EC" w14:textId="77777777" w:rsidR="006D0B5B" w:rsidRDefault="006D0B5B">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 xml:space="preserve">instrukcje operacyjne krok po kroku dla administratorów Zamawiającego; </w:t>
            </w:r>
          </w:p>
          <w:p w14:paraId="2025C9EC" w14:textId="77777777" w:rsidR="006D0B5B" w:rsidRDefault="006D0B5B">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 xml:space="preserve">instrukcje obsługi typowych sytuacji i awarii; </w:t>
            </w:r>
          </w:p>
          <w:p w14:paraId="3CCCC87E" w14:textId="77777777" w:rsidR="006D0B5B" w:rsidRDefault="006D0B5B">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 xml:space="preserve">instrukcje obrazkowe zawierające zrzuty ekranowe z wdrożonego Systemu zarządzania siecią LAN, systemu autoryzacji dostępu do sieci LAN oraz interfejsów administracyjnych przełączników, </w:t>
            </w:r>
          </w:p>
          <w:p w14:paraId="7B09900C" w14:textId="77777777" w:rsidR="006D0B5B" w:rsidRDefault="006D0B5B">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listy kontrolne dla czynności administracyjnych;</w:t>
            </w:r>
          </w:p>
          <w:p w14:paraId="3B1E17C0" w14:textId="77777777" w:rsidR="006D0B5B" w:rsidRDefault="006D0B5B">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 xml:space="preserve"> procedury eskalacji i dokumentowania działań administratora; </w:t>
            </w:r>
          </w:p>
          <w:p w14:paraId="1499C5A7" w14:textId="3AFA868B" w:rsidR="006D0B5B" w:rsidRPr="00682A15" w:rsidRDefault="006D0B5B">
            <w:pPr>
              <w:pStyle w:val="Akapitzlist"/>
              <w:numPr>
                <w:ilvl w:val="0"/>
                <w:numId w:val="8"/>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 xml:space="preserve">procedurę cyklicznej aktualizacji </w:t>
            </w:r>
            <w:r>
              <w:rPr>
                <w:rFonts w:ascii="Times New Roman" w:eastAsia="Times New Roman" w:hAnsi="Times New Roman" w:cs="Times New Roman"/>
                <w:sz w:val="26"/>
                <w:szCs w:val="26"/>
                <w:lang w:val="pl-PL" w:eastAsia="pl-PL"/>
              </w:rPr>
              <w:t>dostarczonych rozwiązań</w:t>
            </w:r>
            <w:r w:rsidRPr="006D0B5B">
              <w:rPr>
                <w:rFonts w:ascii="Times New Roman" w:eastAsia="Times New Roman" w:hAnsi="Times New Roman" w:cs="Times New Roman"/>
                <w:sz w:val="26"/>
                <w:szCs w:val="26"/>
                <w:lang w:val="pl-PL" w:eastAsia="pl-PL"/>
              </w:rPr>
              <w:t xml:space="preserve"> wykonywan</w:t>
            </w:r>
            <w:r>
              <w:rPr>
                <w:rFonts w:ascii="Times New Roman" w:eastAsia="Times New Roman" w:hAnsi="Times New Roman" w:cs="Times New Roman"/>
                <w:sz w:val="26"/>
                <w:szCs w:val="26"/>
                <w:lang w:val="pl-PL" w:eastAsia="pl-PL"/>
              </w:rPr>
              <w:t>ą</w:t>
            </w:r>
            <w:r w:rsidRPr="006D0B5B">
              <w:rPr>
                <w:rFonts w:ascii="Times New Roman" w:eastAsia="Times New Roman" w:hAnsi="Times New Roman" w:cs="Times New Roman"/>
                <w:sz w:val="26"/>
                <w:szCs w:val="26"/>
                <w:lang w:val="pl-PL" w:eastAsia="pl-PL"/>
              </w:rPr>
              <w:t xml:space="preserve"> nie rzadziej niż raz na 180 dni w okresie gwarancji.</w:t>
            </w:r>
          </w:p>
        </w:tc>
      </w:tr>
      <w:tr w:rsidR="00F8343A" w:rsidRPr="00F8343A" w14:paraId="14B9F6EC" w14:textId="77777777" w:rsidTr="00B51CC6">
        <w:tc>
          <w:tcPr>
            <w:tcW w:w="977" w:type="pct"/>
            <w:hideMark/>
          </w:tcPr>
          <w:p w14:paraId="41F9A04F" w14:textId="77777777" w:rsidR="00F8343A" w:rsidRPr="00682A15" w:rsidRDefault="00F8343A" w:rsidP="00682A15">
            <w:pPr>
              <w:spacing w:line="276" w:lineRule="auto"/>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lastRenderedPageBreak/>
              <w:t>UDP-5</w:t>
            </w:r>
          </w:p>
        </w:tc>
        <w:tc>
          <w:tcPr>
            <w:tcW w:w="4023" w:type="pct"/>
            <w:hideMark/>
          </w:tcPr>
          <w:p w14:paraId="2C6478D7" w14:textId="77777777" w:rsidR="00F8343A" w:rsidRPr="00682A15" w:rsidRDefault="00F8343A" w:rsidP="00682A15">
            <w:p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Dokumentacja administratora musi zawierać opis czynności administracyjnych niezbędnych do utrzymania wdrożonej infrastruktury, w szczególności:</w:t>
            </w:r>
          </w:p>
          <w:p w14:paraId="6429E976" w14:textId="3139C2BB" w:rsidR="00F8343A" w:rsidRPr="00682A15" w:rsidRDefault="00F8343A">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zarządzania przełącznikami; </w:t>
            </w:r>
          </w:p>
          <w:p w14:paraId="6B4ADFB0" w14:textId="79E0152B" w:rsidR="00F8343A" w:rsidRPr="00682A15" w:rsidRDefault="00F8343A">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zarządzania systemem autoryzacji;</w:t>
            </w:r>
          </w:p>
          <w:p w14:paraId="7C714617" w14:textId="7FC91C8A" w:rsidR="00F8343A" w:rsidRPr="00682A15" w:rsidRDefault="00F8343A">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dodawania i usuwania urządzeń; </w:t>
            </w:r>
          </w:p>
          <w:p w14:paraId="70FBDBD0" w14:textId="4ECF35ED" w:rsidR="00F8343A" w:rsidRPr="00682A15" w:rsidRDefault="00F8343A">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obsługi wyjątków; </w:t>
            </w:r>
          </w:p>
          <w:p w14:paraId="13B8265F" w14:textId="6D794C0B" w:rsidR="00F8343A" w:rsidRPr="00682A15" w:rsidRDefault="00F8343A">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obsługi urządzeń niewspierających 802.1X; </w:t>
            </w:r>
          </w:p>
          <w:p w14:paraId="3C758BF4" w14:textId="77A570F7" w:rsidR="00F8343A" w:rsidRPr="00682A15" w:rsidRDefault="00F8343A">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obsługi urządzeń VoIP; </w:t>
            </w:r>
          </w:p>
          <w:p w14:paraId="475BBDFC" w14:textId="7BD57F54" w:rsidR="00F8343A" w:rsidRPr="00682A15" w:rsidRDefault="00F8343A">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obsługi portów PoE; </w:t>
            </w:r>
          </w:p>
          <w:p w14:paraId="4396BE8F" w14:textId="3D84582F" w:rsidR="00F8343A" w:rsidRPr="00682A15" w:rsidRDefault="00F8343A">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obsługi awarii przełącznika; </w:t>
            </w:r>
          </w:p>
          <w:p w14:paraId="2D17558B" w14:textId="6BFE7C86" w:rsidR="00F8343A" w:rsidRPr="00682A15" w:rsidRDefault="00F8343A">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obsługi awarii połączenia uplink;</w:t>
            </w:r>
          </w:p>
          <w:p w14:paraId="021BC4B6" w14:textId="301759A0" w:rsidR="00F8343A" w:rsidRPr="00682A15" w:rsidRDefault="00F8343A">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obsługi awarii jednej instancji systemu autoryzacyjnego;</w:t>
            </w:r>
          </w:p>
          <w:p w14:paraId="495126B7" w14:textId="61373D03" w:rsidR="00F8343A" w:rsidRPr="00682A15" w:rsidRDefault="00F8343A">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wykonywania i odtwarzania kopii konfiguracji; </w:t>
            </w:r>
          </w:p>
          <w:p w14:paraId="4636E738" w14:textId="5D1AFD36" w:rsidR="00F8343A" w:rsidRPr="00682A15" w:rsidRDefault="00F8343A">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aktualizacji oprogramowania; </w:t>
            </w:r>
          </w:p>
          <w:p w14:paraId="60B641FA" w14:textId="77777777" w:rsidR="00F8343A" w:rsidRPr="00682A15" w:rsidRDefault="00F8343A">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analizy logów i zdarzeń.</w:t>
            </w:r>
          </w:p>
          <w:p w14:paraId="0F42E6B4" w14:textId="77777777" w:rsidR="00DC61E4" w:rsidRPr="00682A15" w:rsidRDefault="00DC61E4">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 xml:space="preserve"> zarządzania Systemem zarządzania siecią LAN; </w:t>
            </w:r>
          </w:p>
          <w:p w14:paraId="5884E503" w14:textId="77777777" w:rsidR="00DC61E4" w:rsidRPr="00682A15" w:rsidRDefault="00DC61E4">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dodawania przełącznika do Systemu zarządzania siecią LAN;</w:t>
            </w:r>
          </w:p>
          <w:p w14:paraId="44625BC0" w14:textId="77777777" w:rsidR="00DC61E4" w:rsidRPr="00682A15" w:rsidRDefault="00DC61E4">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usuwania przełącznika z Systemu zarządzania siecią LAN;</w:t>
            </w:r>
          </w:p>
          <w:p w14:paraId="5FB03BD3" w14:textId="77777777" w:rsidR="00DC61E4" w:rsidRPr="00682A15" w:rsidRDefault="00DC61E4">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wykonywania i odtwarzania kopii konfiguracji z poziomu Systemu zarządzania siecią LAN;</w:t>
            </w:r>
          </w:p>
          <w:p w14:paraId="3103D4B9" w14:textId="77777777" w:rsidR="00DC61E4" w:rsidRPr="00682A15" w:rsidRDefault="00DC61E4">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analizy alarmów i zdarzeń; generowania raportów inwentaryzacyjnych; weryfikacji stanu portów PoE;</w:t>
            </w:r>
          </w:p>
          <w:p w14:paraId="2087CC6B" w14:textId="7B0493F9" w:rsidR="00DC61E4" w:rsidRPr="00682A15" w:rsidRDefault="00DC61E4">
            <w:pPr>
              <w:pStyle w:val="Akapitzlist"/>
              <w:numPr>
                <w:ilvl w:val="0"/>
                <w:numId w:val="9"/>
              </w:num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postępowania w przypadku awarii Systemu zarządzania siecią LAN.</w:t>
            </w:r>
          </w:p>
        </w:tc>
      </w:tr>
      <w:tr w:rsidR="006D0B5B" w:rsidRPr="00F8343A" w14:paraId="3213673B" w14:textId="77777777" w:rsidTr="00B51CC6">
        <w:tc>
          <w:tcPr>
            <w:tcW w:w="977" w:type="pct"/>
          </w:tcPr>
          <w:p w14:paraId="6B79960C" w14:textId="53EE5620" w:rsidR="006D0B5B" w:rsidRPr="00682A15" w:rsidRDefault="006D0B5B" w:rsidP="00682A15">
            <w:pPr>
              <w:spacing w:line="276" w:lineRule="auto"/>
              <w:rPr>
                <w:rFonts w:ascii="Times New Roman" w:eastAsia="Times New Roman" w:hAnsi="Times New Roman" w:cs="Times New Roman"/>
                <w:sz w:val="26"/>
                <w:szCs w:val="26"/>
                <w:lang w:eastAsia="pl-PL"/>
              </w:rPr>
            </w:pPr>
            <w:r w:rsidRPr="00682A15">
              <w:rPr>
                <w:rFonts w:ascii="Times New Roman" w:eastAsia="Times New Roman" w:hAnsi="Times New Roman" w:cs="Times New Roman"/>
                <w:sz w:val="26"/>
                <w:szCs w:val="26"/>
                <w:lang w:val="pl-PL" w:eastAsia="pl-PL"/>
              </w:rPr>
              <w:t>UDP-6</w:t>
            </w:r>
          </w:p>
        </w:tc>
        <w:tc>
          <w:tcPr>
            <w:tcW w:w="4023" w:type="pct"/>
          </w:tcPr>
          <w:p w14:paraId="327E4B16" w14:textId="5367411D" w:rsidR="006D0B5B" w:rsidRPr="00682A15" w:rsidRDefault="006D0B5B" w:rsidP="00682A15">
            <w:pPr>
              <w:spacing w:line="276" w:lineRule="auto"/>
              <w:jc w:val="both"/>
              <w:rPr>
                <w:rFonts w:ascii="Times New Roman" w:eastAsia="Times New Roman" w:hAnsi="Times New Roman" w:cs="Times New Roman"/>
                <w:sz w:val="26"/>
                <w:szCs w:val="26"/>
                <w:lang w:eastAsia="pl-PL"/>
              </w:rPr>
            </w:pPr>
            <w:r w:rsidRPr="006D0B5B">
              <w:rPr>
                <w:rFonts w:ascii="Times New Roman" w:eastAsia="Times New Roman" w:hAnsi="Times New Roman" w:cs="Times New Roman"/>
                <w:sz w:val="26"/>
                <w:szCs w:val="26"/>
                <w:lang w:val="pl-PL" w:eastAsia="pl-PL"/>
              </w:rPr>
              <w:t>Dokumentacja administratora musi zawierać instrukcje operacyjne opracowane w formule „krok po kroku”, przeznaczone dla administratorów utrzymujących wdrożoną infrastrukturę po zakończeniu wdrożenia.</w:t>
            </w:r>
            <w:r>
              <w:rPr>
                <w:rFonts w:ascii="Times New Roman" w:eastAsia="Times New Roman" w:hAnsi="Times New Roman" w:cs="Times New Roman"/>
                <w:sz w:val="26"/>
                <w:szCs w:val="26"/>
                <w:lang w:val="pl-PL" w:eastAsia="pl-PL"/>
              </w:rPr>
              <w:t xml:space="preserve"> </w:t>
            </w:r>
            <w:r w:rsidRPr="006D0B5B">
              <w:rPr>
                <w:rFonts w:ascii="Times New Roman" w:eastAsia="Times New Roman" w:hAnsi="Times New Roman" w:cs="Times New Roman"/>
                <w:sz w:val="26"/>
                <w:szCs w:val="26"/>
                <w:lang w:val="pl-PL" w:eastAsia="pl-PL"/>
              </w:rPr>
              <w:t>Niedopuszczalne jest zastąpienie instrukcji operacyjnych wyłącznie dokumentacją producenta, linkami do dokumentacji internetowej albo ogólnymi materiałami marketingowymi.</w:t>
            </w:r>
          </w:p>
        </w:tc>
      </w:tr>
      <w:tr w:rsidR="006D0B5B" w:rsidRPr="00F8343A" w14:paraId="031747DF" w14:textId="77777777" w:rsidTr="00B51CC6">
        <w:tc>
          <w:tcPr>
            <w:tcW w:w="977" w:type="pct"/>
          </w:tcPr>
          <w:p w14:paraId="3BC63032" w14:textId="4EC8D9F5" w:rsidR="006D0B5B" w:rsidRPr="00682A15" w:rsidRDefault="006D0B5B" w:rsidP="00682A15">
            <w:pPr>
              <w:spacing w:line="276" w:lineRule="auto"/>
              <w:rPr>
                <w:rFonts w:ascii="Times New Roman" w:eastAsia="Times New Roman" w:hAnsi="Times New Roman" w:cs="Times New Roman"/>
                <w:sz w:val="26"/>
                <w:szCs w:val="26"/>
                <w:lang w:eastAsia="pl-PL"/>
              </w:rPr>
            </w:pPr>
            <w:r w:rsidRPr="00682A15">
              <w:rPr>
                <w:rFonts w:ascii="Times New Roman" w:eastAsia="Times New Roman" w:hAnsi="Times New Roman" w:cs="Times New Roman"/>
                <w:sz w:val="26"/>
                <w:szCs w:val="26"/>
                <w:lang w:val="pl-PL" w:eastAsia="pl-PL"/>
              </w:rPr>
              <w:t>UDP-</w:t>
            </w:r>
            <w:r>
              <w:rPr>
                <w:rFonts w:ascii="Times New Roman" w:eastAsia="Times New Roman" w:hAnsi="Times New Roman" w:cs="Times New Roman"/>
                <w:sz w:val="26"/>
                <w:szCs w:val="26"/>
                <w:lang w:val="pl-PL" w:eastAsia="pl-PL"/>
              </w:rPr>
              <w:t>7</w:t>
            </w:r>
          </w:p>
        </w:tc>
        <w:tc>
          <w:tcPr>
            <w:tcW w:w="4023" w:type="pct"/>
          </w:tcPr>
          <w:p w14:paraId="04BCB8AE" w14:textId="77777777" w:rsidR="006D0B5B" w:rsidRDefault="006D0B5B" w:rsidP="00682A15">
            <w:p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Wykonawca opracuje co najmniej</w:t>
            </w:r>
            <w:r>
              <w:rPr>
                <w:rFonts w:ascii="Times New Roman" w:eastAsia="Times New Roman" w:hAnsi="Times New Roman" w:cs="Times New Roman"/>
                <w:sz w:val="26"/>
                <w:szCs w:val="26"/>
                <w:lang w:val="pl-PL" w:eastAsia="pl-PL"/>
              </w:rPr>
              <w:t>:</w:t>
            </w:r>
          </w:p>
          <w:p w14:paraId="1F1217AD"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dodania nowego urządzenia końcowego do sieci.</w:t>
            </w:r>
          </w:p>
          <w:p w14:paraId="66E06791"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obsługi urządzenia nieuwierzytelnionego albo skierowanego do VLAN kwarantanny.</w:t>
            </w:r>
          </w:p>
          <w:p w14:paraId="1ADCA69B"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czasowego dopuszczenia urządzenia do sieci przez administratora.</w:t>
            </w:r>
          </w:p>
          <w:p w14:paraId="56BDFFD4"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weryfikacji, na którym porcie przełącznika znajduje się wskazany adres MAC albo urządzenie końcowe.</w:t>
            </w:r>
          </w:p>
          <w:p w14:paraId="4ACFE490"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lastRenderedPageBreak/>
              <w:t>instrukcję diagnozy braku dostępu użytkownika do sieci LAN.</w:t>
            </w:r>
          </w:p>
          <w:p w14:paraId="1A71F293"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diagnozy problemu z autoryzacją 802.1X.</w:t>
            </w:r>
          </w:p>
          <w:p w14:paraId="2C84E6BB"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obsługi urządzenia niewspierającego 802.1X z wykorzystaniem MAB albo mechanizmu równoważnego.</w:t>
            </w:r>
          </w:p>
          <w:p w14:paraId="1C0407E1"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zmiany przypisania VLAN albo profilu dostępowego zgodnie z przyjętym modelem autoryzacji.</w:t>
            </w:r>
          </w:p>
          <w:p w14:paraId="7E6E3597"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obsługi telefonu IP, w tym weryfikacji VLAN VoIP, PoE, QoS i autoryzacji urządzenia.</w:t>
            </w:r>
          </w:p>
          <w:p w14:paraId="6FCE7D18"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diagnozy braku zasilania PoE na porcie.</w:t>
            </w:r>
          </w:p>
          <w:p w14:paraId="7CD491FE"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weryfikacji budżetu mocy PoE na przełączniku.</w:t>
            </w:r>
          </w:p>
          <w:p w14:paraId="3CD7FBDC"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wykonania kopii konfiguracji przełącznika.</w:t>
            </w:r>
          </w:p>
          <w:p w14:paraId="56FCC0A2"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odtworzenia konfiguracji przełącznika z kopii.</w:t>
            </w:r>
          </w:p>
          <w:p w14:paraId="2D84C04D"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wykonania kopii konfiguracji Systemu zarządzania siecią LAN i systemu autoryzacji dostępu do sieci LAN.</w:t>
            </w:r>
          </w:p>
          <w:p w14:paraId="3EB58C99"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weryfikacji awarii uplinku pomiędzy punktem dystrybucyjnym a warstwą rdzeniową.</w:t>
            </w:r>
          </w:p>
          <w:p w14:paraId="6A6F1236"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postępowania przy awarii przełącznika dostępowego.</w:t>
            </w:r>
          </w:p>
          <w:p w14:paraId="497C211E"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sprawdzenia logów i zdarzeń w Systemie zarządzania siecią LAN.</w:t>
            </w:r>
          </w:p>
          <w:p w14:paraId="00EC34C3"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sprawdzenia zdarzeń autoryzacyjnych w systemie autoryzacji dostępu do sieci LAN.</w:t>
            </w:r>
          </w:p>
          <w:p w14:paraId="6E703B97" w14:textId="77777777"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instrukcję wygenerowania raportu z wykorzystania portów i portów PoE.</w:t>
            </w:r>
          </w:p>
          <w:p w14:paraId="3D33B0ED" w14:textId="3775F083" w:rsidR="006D0B5B" w:rsidRPr="006D0B5B" w:rsidRDefault="006D0B5B">
            <w:pPr>
              <w:pStyle w:val="Akapitzlist"/>
              <w:numPr>
                <w:ilvl w:val="0"/>
                <w:numId w:val="12"/>
              </w:numPr>
              <w:spacing w:line="276" w:lineRule="auto"/>
              <w:jc w:val="both"/>
              <w:rPr>
                <w:rFonts w:ascii="Times New Roman" w:eastAsia="Times New Roman" w:hAnsi="Times New Roman" w:cs="Times New Roman"/>
                <w:sz w:val="26"/>
                <w:szCs w:val="26"/>
                <w:lang w:eastAsia="pl-PL"/>
              </w:rPr>
            </w:pPr>
            <w:r w:rsidRPr="006D0B5B">
              <w:rPr>
                <w:rFonts w:ascii="Times New Roman" w:eastAsia="Times New Roman" w:hAnsi="Times New Roman" w:cs="Times New Roman"/>
                <w:sz w:val="26"/>
                <w:szCs w:val="26"/>
                <w:lang w:val="pl-PL" w:eastAsia="pl-PL"/>
              </w:rPr>
              <w:t>instrukcję przygotowania i wykonania cyklicznej aktualizacji rozwiązań w okresie gwarancji, z uwzględnieniem czynności wykonywanych przez Wykonawcę i czynności akceptacyjnych po stronie Zamawiającego.</w:t>
            </w:r>
          </w:p>
        </w:tc>
      </w:tr>
      <w:tr w:rsidR="00F8343A" w:rsidRPr="00F8343A" w14:paraId="2DCED012" w14:textId="77777777" w:rsidTr="00B51CC6">
        <w:tc>
          <w:tcPr>
            <w:tcW w:w="977" w:type="pct"/>
            <w:hideMark/>
          </w:tcPr>
          <w:p w14:paraId="3D426B3D" w14:textId="60BE14ED" w:rsidR="00F8343A" w:rsidRPr="00682A15" w:rsidRDefault="00F8343A" w:rsidP="00682A15">
            <w:pPr>
              <w:spacing w:line="276" w:lineRule="auto"/>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lastRenderedPageBreak/>
              <w:t>UDP-</w:t>
            </w:r>
            <w:r w:rsidR="006D0B5B">
              <w:rPr>
                <w:rFonts w:ascii="Times New Roman" w:eastAsia="Times New Roman" w:hAnsi="Times New Roman" w:cs="Times New Roman"/>
                <w:sz w:val="26"/>
                <w:szCs w:val="26"/>
                <w:lang w:val="pl-PL" w:eastAsia="pl-PL"/>
              </w:rPr>
              <w:t>8</w:t>
            </w:r>
          </w:p>
        </w:tc>
        <w:tc>
          <w:tcPr>
            <w:tcW w:w="4023" w:type="pct"/>
            <w:hideMark/>
          </w:tcPr>
          <w:p w14:paraId="3818E325" w14:textId="592CF877" w:rsidR="00F8343A" w:rsidRPr="00682A15" w:rsidRDefault="006D0B5B" w:rsidP="00682A15">
            <w:p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Wykonawca przekaże Zamawiającemu komplet konfiguracji urządzeń, konfigurację systemu autoryzacji dostępu do sieci LAN, konfigurację Systemu zarządzania siecią LAN oraz komplet instrukcji operacyjnych w formacie umożliwiającym ich odtworzenie, wykorzystanie i późniejszą aktualizację przez Zamawiającego.</w:t>
            </w:r>
          </w:p>
        </w:tc>
      </w:tr>
      <w:tr w:rsidR="00F8343A" w:rsidRPr="00F8343A" w14:paraId="2D10B81B" w14:textId="77777777" w:rsidTr="00B51CC6">
        <w:tc>
          <w:tcPr>
            <w:tcW w:w="977" w:type="pct"/>
            <w:hideMark/>
          </w:tcPr>
          <w:p w14:paraId="7210FCE8" w14:textId="620209CB" w:rsidR="00F8343A" w:rsidRPr="00682A15" w:rsidRDefault="00F8343A" w:rsidP="00682A15">
            <w:pPr>
              <w:spacing w:line="276" w:lineRule="auto"/>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UDP-</w:t>
            </w:r>
            <w:r w:rsidR="006D0B5B">
              <w:rPr>
                <w:rFonts w:ascii="Times New Roman" w:eastAsia="Times New Roman" w:hAnsi="Times New Roman" w:cs="Times New Roman"/>
                <w:sz w:val="26"/>
                <w:szCs w:val="26"/>
                <w:lang w:val="pl-PL" w:eastAsia="pl-PL"/>
              </w:rPr>
              <w:t>9</w:t>
            </w:r>
          </w:p>
        </w:tc>
        <w:tc>
          <w:tcPr>
            <w:tcW w:w="4023" w:type="pct"/>
            <w:hideMark/>
          </w:tcPr>
          <w:p w14:paraId="10C33D3B" w14:textId="7C7ABDF9" w:rsidR="00F8343A" w:rsidRPr="00682A15" w:rsidRDefault="006D0B5B" w:rsidP="00682A15">
            <w:pPr>
              <w:spacing w:line="276" w:lineRule="auto"/>
              <w:jc w:val="both"/>
              <w:rPr>
                <w:rFonts w:ascii="Times New Roman" w:eastAsia="Times New Roman" w:hAnsi="Times New Roman" w:cs="Times New Roman"/>
                <w:sz w:val="26"/>
                <w:szCs w:val="26"/>
                <w:lang w:val="pl-PL" w:eastAsia="pl-PL"/>
              </w:rPr>
            </w:pPr>
            <w:r w:rsidRPr="006D0B5B">
              <w:rPr>
                <w:rFonts w:ascii="Times New Roman" w:eastAsia="Times New Roman" w:hAnsi="Times New Roman" w:cs="Times New Roman"/>
                <w:sz w:val="26"/>
                <w:szCs w:val="26"/>
                <w:lang w:val="pl-PL" w:eastAsia="pl-PL"/>
              </w:rPr>
              <w:t>Wykonawca przekaże Zamawiającemu dane licencyjne, numery seryjne, informacje o kontach administracyjnych i technicznych, dane dostępowe, dane niezbędne do odnowienia licencji oraz informacje wymagane do eksploatacji, utrzymania i aktualizacji wdrożonych rozwiązań.</w:t>
            </w:r>
          </w:p>
        </w:tc>
      </w:tr>
      <w:tr w:rsidR="00F8343A" w:rsidRPr="00F8343A" w14:paraId="31CB5295" w14:textId="77777777" w:rsidTr="00B51CC6">
        <w:tc>
          <w:tcPr>
            <w:tcW w:w="977" w:type="pct"/>
            <w:hideMark/>
          </w:tcPr>
          <w:p w14:paraId="7573BC12" w14:textId="49E20C9A" w:rsidR="00F8343A" w:rsidRPr="00682A15" w:rsidRDefault="00F8343A" w:rsidP="00682A15">
            <w:pPr>
              <w:spacing w:line="276" w:lineRule="auto"/>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UDP-</w:t>
            </w:r>
            <w:r w:rsidR="006D0B5B">
              <w:rPr>
                <w:rFonts w:ascii="Times New Roman" w:eastAsia="Times New Roman" w:hAnsi="Times New Roman" w:cs="Times New Roman"/>
                <w:sz w:val="26"/>
                <w:szCs w:val="26"/>
                <w:lang w:val="pl-PL" w:eastAsia="pl-PL"/>
              </w:rPr>
              <w:t>10</w:t>
            </w:r>
          </w:p>
        </w:tc>
        <w:tc>
          <w:tcPr>
            <w:tcW w:w="4023" w:type="pct"/>
            <w:hideMark/>
          </w:tcPr>
          <w:p w14:paraId="7402FDB1" w14:textId="77777777" w:rsidR="00F8343A" w:rsidRPr="00682A15" w:rsidRDefault="00F8343A" w:rsidP="00682A15">
            <w:pPr>
              <w:spacing w:line="276" w:lineRule="auto"/>
              <w:jc w:val="both"/>
              <w:rPr>
                <w:rFonts w:ascii="Times New Roman" w:eastAsia="Times New Roman" w:hAnsi="Times New Roman" w:cs="Times New Roman"/>
                <w:sz w:val="26"/>
                <w:szCs w:val="26"/>
                <w:lang w:val="pl-PL" w:eastAsia="pl-PL"/>
              </w:rPr>
            </w:pPr>
            <w:r w:rsidRPr="00682A15">
              <w:rPr>
                <w:rFonts w:ascii="Times New Roman" w:eastAsia="Times New Roman" w:hAnsi="Times New Roman" w:cs="Times New Roman"/>
                <w:sz w:val="26"/>
                <w:szCs w:val="26"/>
                <w:lang w:val="pl-PL" w:eastAsia="pl-PL"/>
              </w:rPr>
              <w:t>Dokumentacja powykonawcza podlega weryfikacji w ramach odbioru końcowego.</w:t>
            </w:r>
          </w:p>
        </w:tc>
      </w:tr>
    </w:tbl>
    <w:p w14:paraId="65E302F0" w14:textId="7EA02431" w:rsidR="00F8343A" w:rsidRDefault="00F8343A" w:rsidP="00F871EA">
      <w:pPr>
        <w:spacing w:after="200" w:line="276" w:lineRule="auto"/>
        <w:jc w:val="both"/>
        <w:rPr>
          <w:rFonts w:ascii="Times New Roman" w:eastAsiaTheme="minorEastAsia" w:hAnsi="Times New Roman" w:cs="Times New Roman"/>
          <w:kern w:val="0"/>
          <w:sz w:val="26"/>
          <w:szCs w:val="26"/>
        </w:rPr>
      </w:pPr>
    </w:p>
    <w:p w14:paraId="3415FD6A" w14:textId="04EC42D6" w:rsidR="006D0B5B" w:rsidRPr="00F871EA" w:rsidRDefault="006D0B5B">
      <w:pPr>
        <w:pStyle w:val="Akapitzlist"/>
        <w:numPr>
          <w:ilvl w:val="1"/>
          <w:numId w:val="10"/>
        </w:numPr>
        <w:spacing w:line="276" w:lineRule="auto"/>
        <w:jc w:val="both"/>
        <w:outlineLvl w:val="2"/>
        <w:rPr>
          <w:rFonts w:ascii="Times New Roman" w:hAnsi="Times New Roman" w:cs="Times New Roman"/>
          <w:b/>
          <w:bCs/>
          <w:sz w:val="26"/>
          <w:szCs w:val="26"/>
        </w:rPr>
      </w:pPr>
      <w:bookmarkStart w:id="32" w:name="_Toc232070488"/>
      <w:r w:rsidRPr="00F871EA">
        <w:rPr>
          <w:rFonts w:ascii="Times New Roman" w:hAnsi="Times New Roman" w:cs="Times New Roman"/>
          <w:b/>
          <w:bCs/>
          <w:sz w:val="26"/>
          <w:szCs w:val="26"/>
        </w:rPr>
        <w:lastRenderedPageBreak/>
        <w:t>W</w:t>
      </w:r>
      <w:r>
        <w:rPr>
          <w:rFonts w:ascii="Times New Roman" w:hAnsi="Times New Roman" w:cs="Times New Roman"/>
          <w:b/>
          <w:bCs/>
          <w:sz w:val="26"/>
          <w:szCs w:val="26"/>
        </w:rPr>
        <w:t xml:space="preserve">arsztaty dla administratorów </w:t>
      </w:r>
      <w:r w:rsidR="00205211">
        <w:rPr>
          <w:rFonts w:ascii="Times New Roman" w:hAnsi="Times New Roman" w:cs="Times New Roman"/>
          <w:b/>
          <w:bCs/>
          <w:sz w:val="26"/>
          <w:szCs w:val="26"/>
        </w:rPr>
        <w:t>Zamawiającego (usługa)</w:t>
      </w:r>
      <w:bookmarkEnd w:id="32"/>
    </w:p>
    <w:tbl>
      <w:tblPr>
        <w:tblStyle w:val="TablaMicrosoftServicios1"/>
        <w:tblW w:w="0" w:type="auto"/>
        <w:tblLook w:val="04A0" w:firstRow="1" w:lastRow="0" w:firstColumn="1" w:lastColumn="0" w:noHBand="0" w:noVBand="1"/>
      </w:tblPr>
      <w:tblGrid>
        <w:gridCol w:w="1922"/>
        <w:gridCol w:w="7140"/>
      </w:tblGrid>
      <w:tr w:rsidR="00205211" w:rsidRPr="00205211" w14:paraId="11515FCC" w14:textId="77777777" w:rsidTr="00205211">
        <w:tc>
          <w:tcPr>
            <w:tcW w:w="0" w:type="auto"/>
            <w:shd w:val="clear" w:color="auto" w:fill="B4C6E7" w:themeFill="accent1" w:themeFillTint="66"/>
            <w:hideMark/>
          </w:tcPr>
          <w:p w14:paraId="7C408B66" w14:textId="77777777" w:rsidR="00205211" w:rsidRPr="003C2211" w:rsidRDefault="00205211" w:rsidP="00205211">
            <w:pPr>
              <w:spacing w:after="200" w:line="276" w:lineRule="auto"/>
              <w:jc w:val="both"/>
              <w:rPr>
                <w:rFonts w:ascii="Times New Roman" w:hAnsi="Times New Roman" w:cs="Times New Roman"/>
                <w:b/>
                <w:bCs/>
                <w:sz w:val="26"/>
                <w:szCs w:val="26"/>
                <w:lang w:val="pl-PL"/>
              </w:rPr>
            </w:pPr>
            <w:r w:rsidRPr="003C2211">
              <w:rPr>
                <w:rFonts w:ascii="Times New Roman" w:hAnsi="Times New Roman" w:cs="Times New Roman"/>
                <w:b/>
                <w:bCs/>
                <w:sz w:val="26"/>
                <w:szCs w:val="26"/>
                <w:lang w:val="pl-PL"/>
              </w:rPr>
              <w:t>Identyfikator wymagania</w:t>
            </w:r>
          </w:p>
        </w:tc>
        <w:tc>
          <w:tcPr>
            <w:tcW w:w="0" w:type="auto"/>
            <w:shd w:val="clear" w:color="auto" w:fill="B4C6E7" w:themeFill="accent1" w:themeFillTint="66"/>
            <w:hideMark/>
          </w:tcPr>
          <w:p w14:paraId="5330C70F" w14:textId="77777777" w:rsidR="00205211" w:rsidRPr="003C2211" w:rsidRDefault="00205211" w:rsidP="00205211">
            <w:pPr>
              <w:spacing w:after="200" w:line="276" w:lineRule="auto"/>
              <w:jc w:val="both"/>
              <w:rPr>
                <w:rFonts w:ascii="Times New Roman" w:hAnsi="Times New Roman" w:cs="Times New Roman"/>
                <w:b/>
                <w:bCs/>
                <w:sz w:val="26"/>
                <w:szCs w:val="26"/>
                <w:lang w:val="pl-PL"/>
              </w:rPr>
            </w:pPr>
            <w:r w:rsidRPr="003C2211">
              <w:rPr>
                <w:rFonts w:ascii="Times New Roman" w:hAnsi="Times New Roman" w:cs="Times New Roman"/>
                <w:b/>
                <w:bCs/>
                <w:sz w:val="26"/>
                <w:szCs w:val="26"/>
                <w:lang w:val="pl-PL"/>
              </w:rPr>
              <w:t>Opis wymagania</w:t>
            </w:r>
          </w:p>
        </w:tc>
      </w:tr>
      <w:tr w:rsidR="00205211" w:rsidRPr="00205211" w14:paraId="1E3934F5" w14:textId="77777777" w:rsidTr="00205211">
        <w:tc>
          <w:tcPr>
            <w:tcW w:w="0" w:type="auto"/>
            <w:hideMark/>
          </w:tcPr>
          <w:p w14:paraId="79D4C450" w14:textId="77777777" w:rsidR="00205211" w:rsidRPr="003C2211" w:rsidRDefault="00205211" w:rsidP="00205211">
            <w:pPr>
              <w:spacing w:after="200" w:line="276" w:lineRule="auto"/>
              <w:jc w:val="both"/>
              <w:rPr>
                <w:rFonts w:ascii="Times New Roman" w:hAnsi="Times New Roman" w:cs="Times New Roman"/>
                <w:b/>
                <w:bCs/>
                <w:sz w:val="26"/>
                <w:szCs w:val="26"/>
                <w:lang w:val="pl-PL"/>
              </w:rPr>
            </w:pPr>
            <w:r w:rsidRPr="003C2211">
              <w:rPr>
                <w:rFonts w:ascii="Times New Roman" w:hAnsi="Times New Roman" w:cs="Times New Roman"/>
                <w:b/>
                <w:bCs/>
                <w:sz w:val="26"/>
                <w:szCs w:val="26"/>
                <w:lang w:val="pl-PL"/>
              </w:rPr>
              <w:t>UWA-01</w:t>
            </w:r>
          </w:p>
        </w:tc>
        <w:tc>
          <w:tcPr>
            <w:tcW w:w="0" w:type="auto"/>
            <w:hideMark/>
          </w:tcPr>
          <w:p w14:paraId="727C1B88" w14:textId="77777777" w:rsidR="00205211" w:rsidRPr="003C2211" w:rsidRDefault="00205211" w:rsidP="00205211">
            <w:pPr>
              <w:spacing w:after="200" w:line="276" w:lineRule="auto"/>
              <w:jc w:val="both"/>
              <w:rPr>
                <w:rFonts w:ascii="Times New Roman" w:hAnsi="Times New Roman" w:cs="Times New Roman"/>
                <w:b/>
                <w:bCs/>
                <w:sz w:val="26"/>
                <w:szCs w:val="26"/>
                <w:lang w:val="pl-PL"/>
              </w:rPr>
            </w:pPr>
            <w:r w:rsidRPr="003C2211">
              <w:rPr>
                <w:rFonts w:ascii="Times New Roman" w:hAnsi="Times New Roman" w:cs="Times New Roman"/>
                <w:b/>
                <w:bCs/>
                <w:sz w:val="26"/>
                <w:szCs w:val="26"/>
                <w:lang w:val="pl-PL"/>
              </w:rPr>
              <w:t>Zakres ogólny warsztatów</w:t>
            </w:r>
          </w:p>
        </w:tc>
      </w:tr>
      <w:tr w:rsidR="00205211" w:rsidRPr="00205211" w14:paraId="2969A44D" w14:textId="77777777" w:rsidTr="00205211">
        <w:tc>
          <w:tcPr>
            <w:tcW w:w="0" w:type="auto"/>
            <w:hideMark/>
          </w:tcPr>
          <w:p w14:paraId="13B15AEC"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UWA-01.01</w:t>
            </w:r>
          </w:p>
        </w:tc>
        <w:tc>
          <w:tcPr>
            <w:tcW w:w="0" w:type="auto"/>
            <w:hideMark/>
          </w:tcPr>
          <w:p w14:paraId="15F9C0E4"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Wykonawca przeprowadzi warsztaty dla 6 administratorów Zamawiającego z zakresu zarządzania, utrzymania, diagnozowania i podstawowej administracji wdrożonych rozwiązań.</w:t>
            </w:r>
          </w:p>
        </w:tc>
      </w:tr>
      <w:tr w:rsidR="00205211" w:rsidRPr="00205211" w14:paraId="530D5358" w14:textId="77777777" w:rsidTr="00205211">
        <w:tc>
          <w:tcPr>
            <w:tcW w:w="0" w:type="auto"/>
            <w:hideMark/>
          </w:tcPr>
          <w:p w14:paraId="54D0DDA9"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UWA-01.02</w:t>
            </w:r>
          </w:p>
        </w:tc>
        <w:tc>
          <w:tcPr>
            <w:tcW w:w="0" w:type="auto"/>
            <w:hideMark/>
          </w:tcPr>
          <w:p w14:paraId="6BD4855E"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Warsztaty muszą obejmować co najmniej wdrożoną sieć kampusową LAN, przełączniki rdzeniowe Typ I, przełączniki dostępowe Typ II-A bez PoE, przełączniki dostępowe Typ II-B PoE, system autoryzacji dostępu do sieci LAN, System zarządzania siecią LAN, obsługę portów PoE, obsługę VLAN, 802.1X, MAB, QoS, logowania, kopii konfiguracji i typowych awarii.</w:t>
            </w:r>
          </w:p>
        </w:tc>
      </w:tr>
      <w:tr w:rsidR="00205211" w:rsidRPr="00205211" w14:paraId="64C4EA38" w14:textId="77777777" w:rsidTr="00205211">
        <w:tc>
          <w:tcPr>
            <w:tcW w:w="0" w:type="auto"/>
            <w:hideMark/>
          </w:tcPr>
          <w:p w14:paraId="41433BE6"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UWA-01.03</w:t>
            </w:r>
          </w:p>
        </w:tc>
        <w:tc>
          <w:tcPr>
            <w:tcW w:w="0" w:type="auto"/>
            <w:hideMark/>
          </w:tcPr>
          <w:p w14:paraId="4B5DB3BB"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Warsztaty muszą mieć charakter praktyczny i być prowadzone na podstawie rzeczywiście wdrożonej konfiguracji albo środowiska szkoleniowego odzwierciedlającego konfigurację wdrożoną u Zamawiającego.</w:t>
            </w:r>
          </w:p>
        </w:tc>
      </w:tr>
      <w:tr w:rsidR="00205211" w:rsidRPr="00205211" w14:paraId="3738D6DF" w14:textId="77777777" w:rsidTr="00205211">
        <w:tc>
          <w:tcPr>
            <w:tcW w:w="0" w:type="auto"/>
            <w:hideMark/>
          </w:tcPr>
          <w:p w14:paraId="715A45A6"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UWA-01.04</w:t>
            </w:r>
          </w:p>
        </w:tc>
        <w:tc>
          <w:tcPr>
            <w:tcW w:w="0" w:type="auto"/>
            <w:hideMark/>
          </w:tcPr>
          <w:p w14:paraId="2F2EF34E"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Celem warsztatów jest przygotowanie administratorów Zamawiającego do samodzielnego wykonywania typowych czynności utrzymaniowych, diagnostycznych i administracyjnych po zakończeniu wdrożenia.</w:t>
            </w:r>
          </w:p>
        </w:tc>
      </w:tr>
      <w:tr w:rsidR="00205211" w:rsidRPr="00205211" w14:paraId="4C7348E4" w14:textId="77777777" w:rsidTr="00205211">
        <w:tc>
          <w:tcPr>
            <w:tcW w:w="0" w:type="auto"/>
            <w:hideMark/>
          </w:tcPr>
          <w:p w14:paraId="1A97F331" w14:textId="77777777" w:rsidR="00205211" w:rsidRPr="003C2211" w:rsidRDefault="00205211" w:rsidP="00205211">
            <w:pPr>
              <w:spacing w:after="200" w:line="276" w:lineRule="auto"/>
              <w:jc w:val="both"/>
              <w:rPr>
                <w:rFonts w:ascii="Times New Roman" w:hAnsi="Times New Roman" w:cs="Times New Roman"/>
                <w:b/>
                <w:bCs/>
                <w:sz w:val="26"/>
                <w:szCs w:val="26"/>
                <w:lang w:val="pl-PL"/>
              </w:rPr>
            </w:pPr>
            <w:r w:rsidRPr="003C2211">
              <w:rPr>
                <w:rFonts w:ascii="Times New Roman" w:hAnsi="Times New Roman" w:cs="Times New Roman"/>
                <w:b/>
                <w:bCs/>
                <w:sz w:val="26"/>
                <w:szCs w:val="26"/>
                <w:lang w:val="pl-PL"/>
              </w:rPr>
              <w:t>UWA-02</w:t>
            </w:r>
          </w:p>
        </w:tc>
        <w:tc>
          <w:tcPr>
            <w:tcW w:w="0" w:type="auto"/>
            <w:hideMark/>
          </w:tcPr>
          <w:p w14:paraId="525971E5" w14:textId="77777777" w:rsidR="00205211" w:rsidRPr="003C2211" w:rsidRDefault="00205211" w:rsidP="00205211">
            <w:pPr>
              <w:spacing w:after="200" w:line="276" w:lineRule="auto"/>
              <w:jc w:val="both"/>
              <w:rPr>
                <w:rFonts w:ascii="Times New Roman" w:hAnsi="Times New Roman" w:cs="Times New Roman"/>
                <w:b/>
                <w:bCs/>
                <w:sz w:val="26"/>
                <w:szCs w:val="26"/>
                <w:lang w:val="pl-PL"/>
              </w:rPr>
            </w:pPr>
            <w:r w:rsidRPr="003C2211">
              <w:rPr>
                <w:rFonts w:ascii="Times New Roman" w:hAnsi="Times New Roman" w:cs="Times New Roman"/>
                <w:b/>
                <w:bCs/>
                <w:sz w:val="26"/>
                <w:szCs w:val="26"/>
                <w:lang w:val="pl-PL"/>
              </w:rPr>
              <w:t>Organizacja warsztatów</w:t>
            </w:r>
          </w:p>
        </w:tc>
      </w:tr>
      <w:tr w:rsidR="00205211" w:rsidRPr="00205211" w14:paraId="4CDE1187" w14:textId="77777777" w:rsidTr="00205211">
        <w:tc>
          <w:tcPr>
            <w:tcW w:w="0" w:type="auto"/>
            <w:hideMark/>
          </w:tcPr>
          <w:p w14:paraId="7DC01F7A"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UWA-02.01</w:t>
            </w:r>
          </w:p>
        </w:tc>
        <w:tc>
          <w:tcPr>
            <w:tcW w:w="0" w:type="auto"/>
            <w:hideMark/>
          </w:tcPr>
          <w:p w14:paraId="4E84848E"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Warsztaty zostaną przeprowadzone dla grupy do 6 administratorów Zamawiającego.</w:t>
            </w:r>
          </w:p>
        </w:tc>
      </w:tr>
      <w:tr w:rsidR="00205211" w:rsidRPr="00205211" w14:paraId="70978442" w14:textId="77777777" w:rsidTr="00205211">
        <w:tc>
          <w:tcPr>
            <w:tcW w:w="0" w:type="auto"/>
            <w:hideMark/>
          </w:tcPr>
          <w:p w14:paraId="7E534EFE"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UWA-02.02</w:t>
            </w:r>
          </w:p>
        </w:tc>
        <w:tc>
          <w:tcPr>
            <w:tcW w:w="0" w:type="auto"/>
            <w:hideMark/>
          </w:tcPr>
          <w:p w14:paraId="5D0A5624"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Minimalny łączny czas trwania warsztatów wynosi 24 godziny zegarowe.</w:t>
            </w:r>
          </w:p>
        </w:tc>
      </w:tr>
      <w:tr w:rsidR="00205211" w:rsidRPr="00205211" w14:paraId="1FA1F823" w14:textId="77777777" w:rsidTr="00205211">
        <w:tc>
          <w:tcPr>
            <w:tcW w:w="0" w:type="auto"/>
            <w:hideMark/>
          </w:tcPr>
          <w:p w14:paraId="7FB9C85E"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UWA-02.03</w:t>
            </w:r>
          </w:p>
        </w:tc>
        <w:tc>
          <w:tcPr>
            <w:tcW w:w="0" w:type="auto"/>
            <w:hideMark/>
          </w:tcPr>
          <w:p w14:paraId="1548A9AC"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Warsztaty mogą zostać podzielone na maksymalnie 3 dni szkoleniowe, przy czym dzienny czas warsztatów nie powinien przekraczać 8 godzin zegarowych.</w:t>
            </w:r>
          </w:p>
        </w:tc>
      </w:tr>
      <w:tr w:rsidR="00205211" w:rsidRPr="00205211" w14:paraId="0B720A8A" w14:textId="77777777" w:rsidTr="00205211">
        <w:tc>
          <w:tcPr>
            <w:tcW w:w="0" w:type="auto"/>
            <w:hideMark/>
          </w:tcPr>
          <w:p w14:paraId="23B92996"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UWA-02.04</w:t>
            </w:r>
          </w:p>
        </w:tc>
        <w:tc>
          <w:tcPr>
            <w:tcW w:w="0" w:type="auto"/>
            <w:hideMark/>
          </w:tcPr>
          <w:p w14:paraId="117D354A"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Termin warsztatów wymaga uzgodnienia z Zamawiającym.</w:t>
            </w:r>
          </w:p>
        </w:tc>
      </w:tr>
      <w:tr w:rsidR="00205211" w:rsidRPr="00205211" w14:paraId="30D3E22B" w14:textId="77777777" w:rsidTr="00205211">
        <w:tc>
          <w:tcPr>
            <w:tcW w:w="0" w:type="auto"/>
            <w:hideMark/>
          </w:tcPr>
          <w:p w14:paraId="310AFB84"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UWA-02.05</w:t>
            </w:r>
          </w:p>
        </w:tc>
        <w:tc>
          <w:tcPr>
            <w:tcW w:w="0" w:type="auto"/>
            <w:hideMark/>
          </w:tcPr>
          <w:p w14:paraId="0D5FD750"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 xml:space="preserve">Warsztaty muszą zostać przeprowadzone po zakończeniu zasadniczej konfiguracji rozwiązań, ale przed odbiorem końcowym albo w terminie uzgodnionym z Zamawiającym </w:t>
            </w:r>
            <w:r w:rsidRPr="003C2211">
              <w:rPr>
                <w:rFonts w:ascii="Times New Roman" w:hAnsi="Times New Roman" w:cs="Times New Roman"/>
                <w:sz w:val="26"/>
                <w:szCs w:val="26"/>
                <w:lang w:val="pl-PL"/>
              </w:rPr>
              <w:lastRenderedPageBreak/>
              <w:t>umożliwiającym wykorzystanie wiedzy administratorów przy odbiorze.</w:t>
            </w:r>
          </w:p>
        </w:tc>
      </w:tr>
      <w:tr w:rsidR="00205211" w:rsidRPr="00205211" w14:paraId="6018A287" w14:textId="77777777" w:rsidTr="00205211">
        <w:tc>
          <w:tcPr>
            <w:tcW w:w="0" w:type="auto"/>
            <w:hideMark/>
          </w:tcPr>
          <w:p w14:paraId="4B9857BF"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lastRenderedPageBreak/>
              <w:t>UWA-02.06</w:t>
            </w:r>
          </w:p>
        </w:tc>
        <w:tc>
          <w:tcPr>
            <w:tcW w:w="0" w:type="auto"/>
            <w:hideMark/>
          </w:tcPr>
          <w:p w14:paraId="2E6B2935"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Warsztaty zostaną przeprowadzone w języku polskim.</w:t>
            </w:r>
          </w:p>
        </w:tc>
      </w:tr>
      <w:tr w:rsidR="00205211" w:rsidRPr="00205211" w14:paraId="6F0EB75E" w14:textId="77777777" w:rsidTr="00205211">
        <w:tc>
          <w:tcPr>
            <w:tcW w:w="0" w:type="auto"/>
            <w:hideMark/>
          </w:tcPr>
          <w:p w14:paraId="2C2011CD"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UWA-02.07</w:t>
            </w:r>
          </w:p>
        </w:tc>
        <w:tc>
          <w:tcPr>
            <w:tcW w:w="0" w:type="auto"/>
            <w:hideMark/>
          </w:tcPr>
          <w:p w14:paraId="6557A981" w14:textId="083FE739"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 xml:space="preserve">Warsztaty </w:t>
            </w:r>
            <w:r w:rsidR="00010AE8">
              <w:rPr>
                <w:rFonts w:ascii="Times New Roman" w:hAnsi="Times New Roman" w:cs="Times New Roman"/>
                <w:sz w:val="26"/>
                <w:szCs w:val="26"/>
                <w:lang w:val="pl-PL"/>
              </w:rPr>
              <w:t>muszą</w:t>
            </w:r>
            <w:r w:rsidRPr="003C2211">
              <w:rPr>
                <w:rFonts w:ascii="Times New Roman" w:hAnsi="Times New Roman" w:cs="Times New Roman"/>
                <w:sz w:val="26"/>
                <w:szCs w:val="26"/>
                <w:lang w:val="pl-PL"/>
              </w:rPr>
              <w:t xml:space="preserve"> zostać przeprowadzone w siedzibie Zamawiającego</w:t>
            </w:r>
            <w:r w:rsidR="00010AE8">
              <w:rPr>
                <w:rFonts w:ascii="Times New Roman" w:hAnsi="Times New Roman" w:cs="Times New Roman"/>
                <w:sz w:val="26"/>
                <w:szCs w:val="26"/>
                <w:lang w:val="pl-PL"/>
              </w:rPr>
              <w:t>.</w:t>
            </w:r>
          </w:p>
        </w:tc>
      </w:tr>
      <w:tr w:rsidR="00205211" w:rsidRPr="00205211" w14:paraId="34219E60" w14:textId="77777777" w:rsidTr="00205211">
        <w:tc>
          <w:tcPr>
            <w:tcW w:w="0" w:type="auto"/>
            <w:hideMark/>
          </w:tcPr>
          <w:p w14:paraId="229D7481" w14:textId="77777777" w:rsidR="00205211" w:rsidRPr="003C2211" w:rsidRDefault="00205211" w:rsidP="00205211">
            <w:pPr>
              <w:spacing w:after="200" w:line="276" w:lineRule="auto"/>
              <w:jc w:val="both"/>
              <w:rPr>
                <w:rFonts w:ascii="Times New Roman" w:hAnsi="Times New Roman" w:cs="Times New Roman"/>
                <w:b/>
                <w:bCs/>
                <w:sz w:val="26"/>
                <w:szCs w:val="26"/>
                <w:lang w:val="pl-PL"/>
              </w:rPr>
            </w:pPr>
            <w:r w:rsidRPr="003C2211">
              <w:rPr>
                <w:rFonts w:ascii="Times New Roman" w:hAnsi="Times New Roman" w:cs="Times New Roman"/>
                <w:b/>
                <w:bCs/>
                <w:sz w:val="26"/>
                <w:szCs w:val="26"/>
                <w:lang w:val="pl-PL"/>
              </w:rPr>
              <w:t>UWA-03</w:t>
            </w:r>
          </w:p>
        </w:tc>
        <w:tc>
          <w:tcPr>
            <w:tcW w:w="0" w:type="auto"/>
            <w:hideMark/>
          </w:tcPr>
          <w:p w14:paraId="0D8B4D50" w14:textId="77777777" w:rsidR="00205211" w:rsidRPr="003C2211" w:rsidRDefault="00205211" w:rsidP="00205211">
            <w:pPr>
              <w:spacing w:after="200" w:line="276" w:lineRule="auto"/>
              <w:jc w:val="both"/>
              <w:rPr>
                <w:rFonts w:ascii="Times New Roman" w:hAnsi="Times New Roman" w:cs="Times New Roman"/>
                <w:b/>
                <w:bCs/>
                <w:sz w:val="26"/>
                <w:szCs w:val="26"/>
                <w:lang w:val="pl-PL"/>
              </w:rPr>
            </w:pPr>
            <w:r w:rsidRPr="003C2211">
              <w:rPr>
                <w:rFonts w:ascii="Times New Roman" w:hAnsi="Times New Roman" w:cs="Times New Roman"/>
                <w:b/>
                <w:bCs/>
                <w:sz w:val="26"/>
                <w:szCs w:val="26"/>
                <w:lang w:val="pl-PL"/>
              </w:rPr>
              <w:t>Program warsztatów</w:t>
            </w:r>
          </w:p>
        </w:tc>
      </w:tr>
      <w:tr w:rsidR="00205211" w:rsidRPr="00205211" w14:paraId="709CAD15" w14:textId="77777777" w:rsidTr="00205211">
        <w:tc>
          <w:tcPr>
            <w:tcW w:w="0" w:type="auto"/>
            <w:hideMark/>
          </w:tcPr>
          <w:p w14:paraId="08C59814"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UWA-03.01</w:t>
            </w:r>
          </w:p>
        </w:tc>
        <w:tc>
          <w:tcPr>
            <w:tcW w:w="0" w:type="auto"/>
            <w:hideMark/>
          </w:tcPr>
          <w:p w14:paraId="1F67EA85"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Wykonawca przygotuje program warsztatów i przekaże go Zamawiającemu do akceptacji najpóźniej 10 dni roboczych przed planowanym terminem rozpoczęcia warsztatów.</w:t>
            </w:r>
          </w:p>
        </w:tc>
      </w:tr>
      <w:tr w:rsidR="00205211" w:rsidRPr="00205211" w14:paraId="06809F74" w14:textId="77777777" w:rsidTr="00205211">
        <w:tc>
          <w:tcPr>
            <w:tcW w:w="0" w:type="auto"/>
            <w:hideMark/>
          </w:tcPr>
          <w:p w14:paraId="45A8E462"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UWA-03.02</w:t>
            </w:r>
          </w:p>
        </w:tc>
        <w:tc>
          <w:tcPr>
            <w:tcW w:w="0" w:type="auto"/>
            <w:hideMark/>
          </w:tcPr>
          <w:p w14:paraId="7B4E50D9"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Program warsztatów musi obejmować omówienie architektury wdrożonej sieci kampusowej LAN.</w:t>
            </w:r>
          </w:p>
        </w:tc>
      </w:tr>
      <w:tr w:rsidR="00205211" w:rsidRPr="00205211" w14:paraId="54868CBE" w14:textId="77777777" w:rsidTr="00205211">
        <w:tc>
          <w:tcPr>
            <w:tcW w:w="0" w:type="auto"/>
            <w:hideMark/>
          </w:tcPr>
          <w:p w14:paraId="0F71DA1E"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UWA-03.03</w:t>
            </w:r>
          </w:p>
        </w:tc>
        <w:tc>
          <w:tcPr>
            <w:tcW w:w="0" w:type="auto"/>
            <w:hideMark/>
          </w:tcPr>
          <w:p w14:paraId="1DC9747C"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Program warsztatów musi obejmować omówienie organizacji punktów dystrybucyjnych PD-0, GPD/PD-3 i PD-5, połączeń uplink, szkieletu światłowodowego oraz sposobu zachowania sieci w przypadku awarii pojedynczego elementu.</w:t>
            </w:r>
          </w:p>
        </w:tc>
      </w:tr>
      <w:tr w:rsidR="00205211" w:rsidRPr="00205211" w14:paraId="4636C168" w14:textId="77777777" w:rsidTr="00205211">
        <w:tc>
          <w:tcPr>
            <w:tcW w:w="0" w:type="auto"/>
            <w:hideMark/>
          </w:tcPr>
          <w:p w14:paraId="48D22ABE"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UWA-03.04</w:t>
            </w:r>
          </w:p>
        </w:tc>
        <w:tc>
          <w:tcPr>
            <w:tcW w:w="0" w:type="auto"/>
            <w:hideMark/>
          </w:tcPr>
          <w:p w14:paraId="41BE8D12"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Program warsztatów musi obejmować obsługę przełączników rdzeniowych i dostępowych, w tym odczyt konfiguracji, opisy portów, VLAN, uplinki, QoS, PoE, SNMP, syslog i NTP.</w:t>
            </w:r>
          </w:p>
        </w:tc>
      </w:tr>
      <w:tr w:rsidR="00205211" w:rsidRPr="00205211" w14:paraId="0B9943C0" w14:textId="77777777" w:rsidTr="00205211">
        <w:tc>
          <w:tcPr>
            <w:tcW w:w="0" w:type="auto"/>
            <w:hideMark/>
          </w:tcPr>
          <w:p w14:paraId="3DA692C4"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UWA-03.05</w:t>
            </w:r>
          </w:p>
        </w:tc>
        <w:tc>
          <w:tcPr>
            <w:tcW w:w="0" w:type="auto"/>
            <w:hideMark/>
          </w:tcPr>
          <w:p w14:paraId="3A5936D4"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Program warsztatów musi obejmować obsługę systemu autoryzacji dostępu do sieci LAN, w szczególności 802.1X, MAB, polityki dostępu, VLAN kwarantanny, urządzenia znane i nieznane oraz analizę zdarzeń autoryzacyjnych.</w:t>
            </w:r>
          </w:p>
        </w:tc>
      </w:tr>
      <w:tr w:rsidR="00205211" w:rsidRPr="00205211" w14:paraId="63A45688" w14:textId="77777777" w:rsidTr="00205211">
        <w:tc>
          <w:tcPr>
            <w:tcW w:w="0" w:type="auto"/>
            <w:hideMark/>
          </w:tcPr>
          <w:p w14:paraId="11C8E356"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UWA-03.06</w:t>
            </w:r>
          </w:p>
        </w:tc>
        <w:tc>
          <w:tcPr>
            <w:tcW w:w="0" w:type="auto"/>
            <w:hideMark/>
          </w:tcPr>
          <w:p w14:paraId="62C611C3"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Program warsztatów musi obejmować obsługę Systemu zarządzania siecią LAN, w szczególności monitoring urządzeń, monitoring portów, monitoring PoE, topologię, alarmy, raporty, kopie konfiguracji, odtwarzanie konfiguracji i analizę logów.</w:t>
            </w:r>
          </w:p>
        </w:tc>
      </w:tr>
      <w:tr w:rsidR="00205211" w:rsidRPr="00205211" w14:paraId="2C77F7D8" w14:textId="77777777" w:rsidTr="00205211">
        <w:tc>
          <w:tcPr>
            <w:tcW w:w="0" w:type="auto"/>
            <w:hideMark/>
          </w:tcPr>
          <w:p w14:paraId="32988071"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UWA-03.07</w:t>
            </w:r>
          </w:p>
        </w:tc>
        <w:tc>
          <w:tcPr>
            <w:tcW w:w="0" w:type="auto"/>
            <w:hideMark/>
          </w:tcPr>
          <w:p w14:paraId="1F842B25"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Program warsztatów musi obejmować typowe scenariusze awaryjne, w szczególności brak dostępu użytkownika do sieci, nieudaną autoryzację 802.1X, problem z MAB, brak zasilania PoE, awarię uplinku, awarię przełącznika dostępowego, awarię jednego przełącznika rdzeniowego oraz brak widoczności urządzenia w systemie zarządzania.</w:t>
            </w:r>
          </w:p>
        </w:tc>
      </w:tr>
      <w:tr w:rsidR="00205211" w:rsidRPr="00205211" w14:paraId="3BB98F59" w14:textId="77777777" w:rsidTr="00205211">
        <w:tc>
          <w:tcPr>
            <w:tcW w:w="0" w:type="auto"/>
            <w:hideMark/>
          </w:tcPr>
          <w:p w14:paraId="116BE54D"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lastRenderedPageBreak/>
              <w:t>UWA-03.08</w:t>
            </w:r>
          </w:p>
        </w:tc>
        <w:tc>
          <w:tcPr>
            <w:tcW w:w="0" w:type="auto"/>
            <w:hideMark/>
          </w:tcPr>
          <w:p w14:paraId="7348678D"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Program warsztatów musi obejmować cykliczną aktualizację rozwiązań, w tym przygotowanie do aktualizacji, wykonanie kopii konfiguracji, ocenę ryzyka, wykonanie aktualizacji, weryfikację po aktualizacji i przygotowanie raportu.</w:t>
            </w:r>
          </w:p>
        </w:tc>
      </w:tr>
      <w:tr w:rsidR="00205211" w:rsidRPr="00205211" w14:paraId="2D862D6B" w14:textId="77777777" w:rsidTr="00205211">
        <w:tc>
          <w:tcPr>
            <w:tcW w:w="0" w:type="auto"/>
            <w:hideMark/>
          </w:tcPr>
          <w:p w14:paraId="58BD1E60" w14:textId="77777777" w:rsidR="00205211" w:rsidRPr="003C2211" w:rsidRDefault="00205211" w:rsidP="00205211">
            <w:pPr>
              <w:spacing w:after="200" w:line="276" w:lineRule="auto"/>
              <w:jc w:val="both"/>
              <w:rPr>
                <w:rFonts w:ascii="Times New Roman" w:hAnsi="Times New Roman" w:cs="Times New Roman"/>
                <w:b/>
                <w:bCs/>
                <w:sz w:val="26"/>
                <w:szCs w:val="26"/>
                <w:lang w:val="pl-PL"/>
              </w:rPr>
            </w:pPr>
            <w:r w:rsidRPr="003C2211">
              <w:rPr>
                <w:rFonts w:ascii="Times New Roman" w:hAnsi="Times New Roman" w:cs="Times New Roman"/>
                <w:b/>
                <w:bCs/>
                <w:sz w:val="26"/>
                <w:szCs w:val="26"/>
                <w:lang w:val="pl-PL"/>
              </w:rPr>
              <w:t>UWA-04</w:t>
            </w:r>
          </w:p>
        </w:tc>
        <w:tc>
          <w:tcPr>
            <w:tcW w:w="0" w:type="auto"/>
            <w:hideMark/>
          </w:tcPr>
          <w:p w14:paraId="6A4328EE" w14:textId="77777777" w:rsidR="00205211" w:rsidRPr="003C2211" w:rsidRDefault="00205211" w:rsidP="00205211">
            <w:pPr>
              <w:spacing w:after="200" w:line="276" w:lineRule="auto"/>
              <w:jc w:val="both"/>
              <w:rPr>
                <w:rFonts w:ascii="Times New Roman" w:hAnsi="Times New Roman" w:cs="Times New Roman"/>
                <w:b/>
                <w:bCs/>
                <w:sz w:val="26"/>
                <w:szCs w:val="26"/>
                <w:lang w:val="pl-PL"/>
              </w:rPr>
            </w:pPr>
            <w:r w:rsidRPr="003C2211">
              <w:rPr>
                <w:rFonts w:ascii="Times New Roman" w:hAnsi="Times New Roman" w:cs="Times New Roman"/>
                <w:b/>
                <w:bCs/>
                <w:sz w:val="26"/>
                <w:szCs w:val="26"/>
                <w:lang w:val="pl-PL"/>
              </w:rPr>
              <w:t>Materiały warsztatowe</w:t>
            </w:r>
          </w:p>
        </w:tc>
      </w:tr>
      <w:tr w:rsidR="00205211" w:rsidRPr="00205211" w14:paraId="64A11ABA" w14:textId="77777777" w:rsidTr="00205211">
        <w:tc>
          <w:tcPr>
            <w:tcW w:w="0" w:type="auto"/>
            <w:hideMark/>
          </w:tcPr>
          <w:p w14:paraId="0F893E7C"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UWA-04.01</w:t>
            </w:r>
          </w:p>
        </w:tc>
        <w:tc>
          <w:tcPr>
            <w:tcW w:w="0" w:type="auto"/>
            <w:hideMark/>
          </w:tcPr>
          <w:p w14:paraId="1F2EE202"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Wykonawca przekaże uczestnikom materiały warsztatowe w języku polskim w wersji elektronicznej.</w:t>
            </w:r>
          </w:p>
        </w:tc>
      </w:tr>
      <w:tr w:rsidR="00205211" w:rsidRPr="00205211" w14:paraId="49BD9009" w14:textId="77777777" w:rsidTr="00205211">
        <w:tc>
          <w:tcPr>
            <w:tcW w:w="0" w:type="auto"/>
            <w:hideMark/>
          </w:tcPr>
          <w:p w14:paraId="138B2DA9"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UWA-04.02</w:t>
            </w:r>
          </w:p>
        </w:tc>
        <w:tc>
          <w:tcPr>
            <w:tcW w:w="0" w:type="auto"/>
            <w:hideMark/>
          </w:tcPr>
          <w:p w14:paraId="5D6368EF"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Materiały warsztatowe muszą być spójne z dokumentacją powykonawczą i instrukcjami operacyjnymi.</w:t>
            </w:r>
          </w:p>
        </w:tc>
      </w:tr>
      <w:tr w:rsidR="00205211" w:rsidRPr="00205211" w14:paraId="4F6E1867" w14:textId="77777777" w:rsidTr="00205211">
        <w:tc>
          <w:tcPr>
            <w:tcW w:w="0" w:type="auto"/>
            <w:hideMark/>
          </w:tcPr>
          <w:p w14:paraId="084B82BD"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UWA-04.03</w:t>
            </w:r>
          </w:p>
        </w:tc>
        <w:tc>
          <w:tcPr>
            <w:tcW w:w="0" w:type="auto"/>
            <w:hideMark/>
          </w:tcPr>
          <w:p w14:paraId="53E33B7D"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Materiały warsztatowe muszą zawierać co najmniej prezentację, opis ćwiczeń praktycznych, instrukcje krok po kroku oraz listy kontrolne dla typowych czynności administracyjnych i awaryjnych.</w:t>
            </w:r>
          </w:p>
        </w:tc>
      </w:tr>
      <w:tr w:rsidR="00205211" w:rsidRPr="00205211" w14:paraId="4E959765" w14:textId="77777777" w:rsidTr="00205211">
        <w:tc>
          <w:tcPr>
            <w:tcW w:w="0" w:type="auto"/>
            <w:hideMark/>
          </w:tcPr>
          <w:p w14:paraId="4DAB1A22"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UWA-04.04</w:t>
            </w:r>
          </w:p>
        </w:tc>
        <w:tc>
          <w:tcPr>
            <w:tcW w:w="0" w:type="auto"/>
            <w:hideMark/>
          </w:tcPr>
          <w:p w14:paraId="381667B7"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Materiały warsztatowe nie mogą ograniczać się do materiałów producenta, dokumentacji marketingowej albo ogólnych opisów funkcjonalności.</w:t>
            </w:r>
          </w:p>
        </w:tc>
      </w:tr>
      <w:tr w:rsidR="00205211" w:rsidRPr="00205211" w14:paraId="5B135C0B" w14:textId="77777777" w:rsidTr="00205211">
        <w:tc>
          <w:tcPr>
            <w:tcW w:w="0" w:type="auto"/>
            <w:hideMark/>
          </w:tcPr>
          <w:p w14:paraId="5BDDD535" w14:textId="77777777" w:rsidR="00205211" w:rsidRPr="003C2211" w:rsidRDefault="00205211" w:rsidP="00205211">
            <w:pPr>
              <w:spacing w:after="200" w:line="276" w:lineRule="auto"/>
              <w:jc w:val="both"/>
              <w:rPr>
                <w:rFonts w:ascii="Times New Roman" w:hAnsi="Times New Roman" w:cs="Times New Roman"/>
                <w:b/>
                <w:bCs/>
                <w:sz w:val="26"/>
                <w:szCs w:val="26"/>
                <w:lang w:val="pl-PL"/>
              </w:rPr>
            </w:pPr>
            <w:r w:rsidRPr="003C2211">
              <w:rPr>
                <w:rFonts w:ascii="Times New Roman" w:hAnsi="Times New Roman" w:cs="Times New Roman"/>
                <w:b/>
                <w:bCs/>
                <w:sz w:val="26"/>
                <w:szCs w:val="26"/>
                <w:lang w:val="pl-PL"/>
              </w:rPr>
              <w:t>UWA-05</w:t>
            </w:r>
          </w:p>
        </w:tc>
        <w:tc>
          <w:tcPr>
            <w:tcW w:w="0" w:type="auto"/>
            <w:hideMark/>
          </w:tcPr>
          <w:p w14:paraId="68493216" w14:textId="77777777" w:rsidR="00205211" w:rsidRPr="003C2211" w:rsidRDefault="00205211" w:rsidP="00205211">
            <w:pPr>
              <w:spacing w:after="200" w:line="276" w:lineRule="auto"/>
              <w:jc w:val="both"/>
              <w:rPr>
                <w:rFonts w:ascii="Times New Roman" w:hAnsi="Times New Roman" w:cs="Times New Roman"/>
                <w:b/>
                <w:bCs/>
                <w:sz w:val="26"/>
                <w:szCs w:val="26"/>
                <w:lang w:val="pl-PL"/>
              </w:rPr>
            </w:pPr>
            <w:r w:rsidRPr="003C2211">
              <w:rPr>
                <w:rFonts w:ascii="Times New Roman" w:hAnsi="Times New Roman" w:cs="Times New Roman"/>
                <w:b/>
                <w:bCs/>
                <w:sz w:val="26"/>
                <w:szCs w:val="26"/>
                <w:lang w:val="pl-PL"/>
              </w:rPr>
              <w:t>Odbiór warsztatów</w:t>
            </w:r>
          </w:p>
        </w:tc>
      </w:tr>
      <w:tr w:rsidR="00205211" w:rsidRPr="00205211" w14:paraId="161243D0" w14:textId="77777777" w:rsidTr="00205211">
        <w:tc>
          <w:tcPr>
            <w:tcW w:w="0" w:type="auto"/>
            <w:hideMark/>
          </w:tcPr>
          <w:p w14:paraId="10BEFAF9"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UWA-05.01</w:t>
            </w:r>
          </w:p>
        </w:tc>
        <w:tc>
          <w:tcPr>
            <w:tcW w:w="0" w:type="auto"/>
            <w:hideMark/>
          </w:tcPr>
          <w:p w14:paraId="09AEE84B"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Przeprowadzenie warsztatów zostanie potwierdzone protokołem zawierającym co najmniej datę, czas trwania, zakres tematyczny, listę uczestników oraz wykaz przekazanych materiałów.</w:t>
            </w:r>
          </w:p>
        </w:tc>
      </w:tr>
      <w:tr w:rsidR="00205211" w:rsidRPr="00205211" w14:paraId="55723D39" w14:textId="77777777" w:rsidTr="00205211">
        <w:tc>
          <w:tcPr>
            <w:tcW w:w="0" w:type="auto"/>
            <w:hideMark/>
          </w:tcPr>
          <w:p w14:paraId="55C04FBD"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UWA-05.02</w:t>
            </w:r>
          </w:p>
        </w:tc>
        <w:tc>
          <w:tcPr>
            <w:tcW w:w="0" w:type="auto"/>
            <w:hideMark/>
          </w:tcPr>
          <w:p w14:paraId="4DBFE2F2"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Warunkiem odbioru warsztatów jest przeprowadzenie zajęć zgodnie z zaakceptowanym programem, przekazanie materiałów warsztatowych oraz omówienie scenariuszy praktycznych określonych w OPZ.</w:t>
            </w:r>
          </w:p>
        </w:tc>
      </w:tr>
      <w:tr w:rsidR="00205211" w:rsidRPr="00205211" w14:paraId="2DCCF92C" w14:textId="77777777" w:rsidTr="00205211">
        <w:tc>
          <w:tcPr>
            <w:tcW w:w="0" w:type="auto"/>
            <w:hideMark/>
          </w:tcPr>
          <w:p w14:paraId="1AA38F59"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UWA-05.03</w:t>
            </w:r>
          </w:p>
        </w:tc>
        <w:tc>
          <w:tcPr>
            <w:tcW w:w="0" w:type="auto"/>
            <w:hideMark/>
          </w:tcPr>
          <w:p w14:paraId="0FBF026E" w14:textId="77777777" w:rsidR="00205211" w:rsidRPr="003C2211" w:rsidRDefault="00205211" w:rsidP="00205211">
            <w:pPr>
              <w:spacing w:after="200" w:line="276" w:lineRule="auto"/>
              <w:jc w:val="both"/>
              <w:rPr>
                <w:rFonts w:ascii="Times New Roman" w:hAnsi="Times New Roman" w:cs="Times New Roman"/>
                <w:sz w:val="26"/>
                <w:szCs w:val="26"/>
                <w:lang w:val="pl-PL"/>
              </w:rPr>
            </w:pPr>
            <w:r w:rsidRPr="003C2211">
              <w:rPr>
                <w:rFonts w:ascii="Times New Roman" w:hAnsi="Times New Roman" w:cs="Times New Roman"/>
                <w:sz w:val="26"/>
                <w:szCs w:val="26"/>
                <w:lang w:val="pl-PL"/>
              </w:rPr>
              <w:t>Zamawiający może odmówić odbioru warsztatów, jeżeli warsztaty miały charakter wyłącznie prezentacyjny, nie obejmowały ćwiczeń praktycznych albo nie odnosiły się do rzeczywiście wdrożonych rozwiązań.</w:t>
            </w:r>
          </w:p>
        </w:tc>
      </w:tr>
    </w:tbl>
    <w:p w14:paraId="0197B561" w14:textId="77777777" w:rsidR="006D0B5B" w:rsidRDefault="006D0B5B" w:rsidP="00F871EA">
      <w:pPr>
        <w:spacing w:after="200" w:line="276" w:lineRule="auto"/>
        <w:jc w:val="both"/>
        <w:rPr>
          <w:rFonts w:ascii="Times New Roman" w:eastAsiaTheme="minorEastAsia" w:hAnsi="Times New Roman" w:cs="Times New Roman"/>
          <w:kern w:val="0"/>
          <w:sz w:val="26"/>
          <w:szCs w:val="26"/>
        </w:rPr>
      </w:pPr>
    </w:p>
    <w:p w14:paraId="12F5E9B0" w14:textId="570005D1" w:rsidR="00E765F4" w:rsidRPr="00F871EA" w:rsidRDefault="00E765F4">
      <w:pPr>
        <w:pStyle w:val="Akapitzlist"/>
        <w:numPr>
          <w:ilvl w:val="1"/>
          <w:numId w:val="10"/>
        </w:numPr>
        <w:spacing w:line="276" w:lineRule="auto"/>
        <w:jc w:val="both"/>
        <w:outlineLvl w:val="2"/>
        <w:rPr>
          <w:rFonts w:ascii="Times New Roman" w:hAnsi="Times New Roman" w:cs="Times New Roman"/>
          <w:b/>
          <w:bCs/>
          <w:sz w:val="26"/>
          <w:szCs w:val="26"/>
        </w:rPr>
      </w:pPr>
      <w:bookmarkStart w:id="33" w:name="_Toc232070489"/>
      <w:r>
        <w:rPr>
          <w:rFonts w:ascii="Times New Roman" w:hAnsi="Times New Roman" w:cs="Times New Roman"/>
          <w:b/>
          <w:bCs/>
          <w:sz w:val="26"/>
          <w:szCs w:val="26"/>
        </w:rPr>
        <w:t>Wsparcie eksperckie</w:t>
      </w:r>
      <w:bookmarkEnd w:id="33"/>
    </w:p>
    <w:tbl>
      <w:tblPr>
        <w:tblStyle w:val="TablaMicrosoftServicios1"/>
        <w:tblW w:w="0" w:type="auto"/>
        <w:tblLook w:val="04A0" w:firstRow="1" w:lastRow="0" w:firstColumn="1" w:lastColumn="0" w:noHBand="0" w:noVBand="1"/>
      </w:tblPr>
      <w:tblGrid>
        <w:gridCol w:w="1931"/>
        <w:gridCol w:w="7131"/>
      </w:tblGrid>
      <w:tr w:rsidR="00E765F4" w:rsidRPr="00E765F4" w14:paraId="47930023" w14:textId="77777777" w:rsidTr="00E765F4">
        <w:tc>
          <w:tcPr>
            <w:tcW w:w="0" w:type="auto"/>
            <w:shd w:val="clear" w:color="auto" w:fill="B4C6E7" w:themeFill="accent1" w:themeFillTint="66"/>
            <w:hideMark/>
          </w:tcPr>
          <w:p w14:paraId="34BDA56C" w14:textId="77777777" w:rsidR="00E765F4" w:rsidRPr="00CB2081" w:rsidRDefault="00E765F4" w:rsidP="00E765F4">
            <w:pPr>
              <w:spacing w:after="200" w:line="276" w:lineRule="auto"/>
              <w:jc w:val="both"/>
              <w:rPr>
                <w:rFonts w:ascii="Times New Roman" w:hAnsi="Times New Roman" w:cs="Times New Roman"/>
                <w:b/>
                <w:bCs/>
                <w:sz w:val="26"/>
                <w:szCs w:val="26"/>
                <w:lang w:val="pl-PL"/>
              </w:rPr>
            </w:pPr>
            <w:r w:rsidRPr="00CB2081">
              <w:rPr>
                <w:rFonts w:ascii="Times New Roman" w:hAnsi="Times New Roman" w:cs="Times New Roman"/>
                <w:b/>
                <w:bCs/>
                <w:sz w:val="26"/>
                <w:szCs w:val="26"/>
                <w:lang w:val="pl-PL"/>
              </w:rPr>
              <w:t>Identyfikator wymagania</w:t>
            </w:r>
          </w:p>
        </w:tc>
        <w:tc>
          <w:tcPr>
            <w:tcW w:w="0" w:type="auto"/>
            <w:shd w:val="clear" w:color="auto" w:fill="B4C6E7" w:themeFill="accent1" w:themeFillTint="66"/>
            <w:hideMark/>
          </w:tcPr>
          <w:p w14:paraId="6A7FE577" w14:textId="77777777" w:rsidR="00E765F4" w:rsidRPr="00CB2081" w:rsidRDefault="00E765F4" w:rsidP="00E765F4">
            <w:pPr>
              <w:spacing w:after="200" w:line="276" w:lineRule="auto"/>
              <w:jc w:val="both"/>
              <w:rPr>
                <w:rFonts w:ascii="Times New Roman" w:hAnsi="Times New Roman" w:cs="Times New Roman"/>
                <w:b/>
                <w:bCs/>
                <w:sz w:val="26"/>
                <w:szCs w:val="26"/>
                <w:lang w:val="pl-PL"/>
              </w:rPr>
            </w:pPr>
            <w:r w:rsidRPr="00CB2081">
              <w:rPr>
                <w:rFonts w:ascii="Times New Roman" w:hAnsi="Times New Roman" w:cs="Times New Roman"/>
                <w:b/>
                <w:bCs/>
                <w:sz w:val="26"/>
                <w:szCs w:val="26"/>
                <w:lang w:val="pl-PL"/>
              </w:rPr>
              <w:t>Opis wymagania</w:t>
            </w:r>
          </w:p>
        </w:tc>
      </w:tr>
      <w:tr w:rsidR="00E765F4" w:rsidRPr="00E765F4" w14:paraId="0585C2D1" w14:textId="77777777" w:rsidTr="00E765F4">
        <w:tc>
          <w:tcPr>
            <w:tcW w:w="0" w:type="auto"/>
            <w:hideMark/>
          </w:tcPr>
          <w:p w14:paraId="6D792CDB" w14:textId="77777777" w:rsidR="00E765F4" w:rsidRPr="00CB2081" w:rsidRDefault="00E765F4" w:rsidP="00E765F4">
            <w:pPr>
              <w:spacing w:after="200" w:line="276" w:lineRule="auto"/>
              <w:jc w:val="both"/>
              <w:rPr>
                <w:rFonts w:ascii="Times New Roman" w:hAnsi="Times New Roman" w:cs="Times New Roman"/>
                <w:b/>
                <w:bCs/>
                <w:sz w:val="26"/>
                <w:szCs w:val="26"/>
                <w:lang w:val="pl-PL"/>
              </w:rPr>
            </w:pPr>
            <w:r w:rsidRPr="00CB2081">
              <w:rPr>
                <w:rFonts w:ascii="Times New Roman" w:hAnsi="Times New Roman" w:cs="Times New Roman"/>
                <w:b/>
                <w:bCs/>
                <w:sz w:val="26"/>
                <w:szCs w:val="26"/>
                <w:lang w:val="pl-PL"/>
              </w:rPr>
              <w:lastRenderedPageBreak/>
              <w:t>UWE-01</w:t>
            </w:r>
          </w:p>
        </w:tc>
        <w:tc>
          <w:tcPr>
            <w:tcW w:w="0" w:type="auto"/>
            <w:hideMark/>
          </w:tcPr>
          <w:p w14:paraId="5CBACE36" w14:textId="77777777" w:rsidR="00E765F4" w:rsidRPr="00CB2081" w:rsidRDefault="00E765F4" w:rsidP="00E765F4">
            <w:pPr>
              <w:spacing w:after="200" w:line="276" w:lineRule="auto"/>
              <w:jc w:val="both"/>
              <w:rPr>
                <w:rFonts w:ascii="Times New Roman" w:hAnsi="Times New Roman" w:cs="Times New Roman"/>
                <w:b/>
                <w:bCs/>
                <w:sz w:val="26"/>
                <w:szCs w:val="26"/>
                <w:lang w:val="pl-PL"/>
              </w:rPr>
            </w:pPr>
            <w:r w:rsidRPr="00CB2081">
              <w:rPr>
                <w:rFonts w:ascii="Times New Roman" w:hAnsi="Times New Roman" w:cs="Times New Roman"/>
                <w:b/>
                <w:bCs/>
                <w:sz w:val="26"/>
                <w:szCs w:val="26"/>
                <w:lang w:val="pl-PL"/>
              </w:rPr>
              <w:t>Zakres ogólny wsparcia eksperckiego</w:t>
            </w:r>
          </w:p>
        </w:tc>
      </w:tr>
      <w:tr w:rsidR="00E765F4" w:rsidRPr="00E765F4" w14:paraId="0A911C64" w14:textId="77777777" w:rsidTr="00E765F4">
        <w:tc>
          <w:tcPr>
            <w:tcW w:w="0" w:type="auto"/>
            <w:hideMark/>
          </w:tcPr>
          <w:p w14:paraId="778F6D31"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UWE-01.01</w:t>
            </w:r>
          </w:p>
        </w:tc>
        <w:tc>
          <w:tcPr>
            <w:tcW w:w="0" w:type="auto"/>
            <w:hideMark/>
          </w:tcPr>
          <w:p w14:paraId="545CE384" w14:textId="5BCFF6F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 xml:space="preserve">Wykonawca zapewni pulę wsparcia eksperckiego po wdrożeniu w wymiarze </w:t>
            </w:r>
            <w:r w:rsidR="00CB2081" w:rsidRPr="00CB2081">
              <w:rPr>
                <w:rFonts w:ascii="Times New Roman" w:hAnsi="Times New Roman" w:cs="Times New Roman"/>
                <w:sz w:val="26"/>
                <w:szCs w:val="26"/>
                <w:lang w:val="pl-PL"/>
              </w:rPr>
              <w:t>do 4</w:t>
            </w:r>
            <w:r w:rsidR="00A80EFB" w:rsidRPr="00CB2081">
              <w:rPr>
                <w:rFonts w:ascii="Times New Roman" w:hAnsi="Times New Roman" w:cs="Times New Roman"/>
                <w:sz w:val="26"/>
                <w:szCs w:val="26"/>
                <w:lang w:val="pl-PL"/>
              </w:rPr>
              <w:t>0</w:t>
            </w:r>
            <w:r w:rsidRPr="00CB2081">
              <w:rPr>
                <w:rFonts w:ascii="Times New Roman" w:hAnsi="Times New Roman" w:cs="Times New Roman"/>
                <w:sz w:val="26"/>
                <w:szCs w:val="26"/>
                <w:lang w:val="pl-PL"/>
              </w:rPr>
              <w:t>00 roboczogodzin</w:t>
            </w:r>
            <w:r w:rsidR="00CB2081" w:rsidRPr="00CB2081">
              <w:rPr>
                <w:rFonts w:ascii="Times New Roman" w:hAnsi="Times New Roman" w:cs="Times New Roman"/>
                <w:sz w:val="26"/>
                <w:szCs w:val="26"/>
                <w:lang w:val="pl-PL"/>
              </w:rPr>
              <w:t xml:space="preserve"> w okresie obowiązywania umowy</w:t>
            </w:r>
            <w:r w:rsidRPr="00CB2081">
              <w:rPr>
                <w:rFonts w:ascii="Times New Roman" w:hAnsi="Times New Roman" w:cs="Times New Roman"/>
                <w:sz w:val="26"/>
                <w:szCs w:val="26"/>
                <w:lang w:val="pl-PL"/>
              </w:rPr>
              <w:t>.</w:t>
            </w:r>
          </w:p>
        </w:tc>
      </w:tr>
      <w:tr w:rsidR="00E765F4" w:rsidRPr="00E765F4" w14:paraId="7801595F" w14:textId="77777777" w:rsidTr="00E765F4">
        <w:tc>
          <w:tcPr>
            <w:tcW w:w="0" w:type="auto"/>
            <w:hideMark/>
          </w:tcPr>
          <w:p w14:paraId="7BFAEF35"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UWE-01.02</w:t>
            </w:r>
          </w:p>
        </w:tc>
        <w:tc>
          <w:tcPr>
            <w:tcW w:w="0" w:type="auto"/>
            <w:hideMark/>
          </w:tcPr>
          <w:p w14:paraId="64B7BE03"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Wsparcie eksperckie jest przeznaczone na wsparcie administratorów Zamawiającego w eksploatacji, diagnozowaniu, analizie, konfiguracji, optymalizacji i utrzymaniu wdrożonych rozwiązań.</w:t>
            </w:r>
          </w:p>
        </w:tc>
      </w:tr>
      <w:tr w:rsidR="00E765F4" w:rsidRPr="00E765F4" w14:paraId="54CABBAF" w14:textId="77777777" w:rsidTr="00E765F4">
        <w:tc>
          <w:tcPr>
            <w:tcW w:w="0" w:type="auto"/>
            <w:hideMark/>
          </w:tcPr>
          <w:p w14:paraId="66CE7B02"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UWE-01.03</w:t>
            </w:r>
          </w:p>
        </w:tc>
        <w:tc>
          <w:tcPr>
            <w:tcW w:w="0" w:type="auto"/>
            <w:hideMark/>
          </w:tcPr>
          <w:p w14:paraId="1A51F257"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Wsparcie eksperckie obejmuje wdrożoną sieć kampusową LAN, przełączniki rdzeniowe Typ I, przełączniki dostępowe Typ II-A bez PoE, przełączniki dostępowe Typ II-B PoE, system autoryzacji dostępu do sieci LAN, System zarządzania siecią LAN, konfigurację VLAN, 802.1X, MAB, QoS, PoE, logowanie, monitoring i kopie konfiguracji.</w:t>
            </w:r>
          </w:p>
        </w:tc>
      </w:tr>
      <w:tr w:rsidR="00E765F4" w:rsidRPr="00E765F4" w14:paraId="0DF40EC7" w14:textId="77777777" w:rsidTr="00E765F4">
        <w:tc>
          <w:tcPr>
            <w:tcW w:w="0" w:type="auto"/>
            <w:hideMark/>
          </w:tcPr>
          <w:p w14:paraId="008F1EBE"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UWE-01.04</w:t>
            </w:r>
          </w:p>
        </w:tc>
        <w:tc>
          <w:tcPr>
            <w:tcW w:w="0" w:type="auto"/>
            <w:hideMark/>
          </w:tcPr>
          <w:p w14:paraId="0D9AFD4C"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Wsparcie eksperckie nie obejmuje czynności, które zgodnie z OPZ albo Umową stanowią obowiązki Wykonawcy w ramach wdrożenia, usuwania wad, gwarancji, rękojmi albo cyklicznej aktualizacji rozwiązań.</w:t>
            </w:r>
          </w:p>
        </w:tc>
      </w:tr>
      <w:tr w:rsidR="00E765F4" w:rsidRPr="00E765F4" w14:paraId="7BCA5206" w14:textId="77777777" w:rsidTr="00E765F4">
        <w:tc>
          <w:tcPr>
            <w:tcW w:w="0" w:type="auto"/>
            <w:hideMark/>
          </w:tcPr>
          <w:p w14:paraId="66E78FD1"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UWE-01.05</w:t>
            </w:r>
          </w:p>
        </w:tc>
        <w:tc>
          <w:tcPr>
            <w:tcW w:w="0" w:type="auto"/>
            <w:hideMark/>
          </w:tcPr>
          <w:p w14:paraId="5C852ADD"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W szczególności cykliczna aktualizacja rozwiązań wykonywana nie rzadziej niż raz na 180 dni w okresie gwarancji nie może pomniejszać puli wsparcia eksperckiego.</w:t>
            </w:r>
          </w:p>
        </w:tc>
      </w:tr>
      <w:tr w:rsidR="00E765F4" w:rsidRPr="00E765F4" w14:paraId="43042EC7" w14:textId="77777777" w:rsidTr="00E765F4">
        <w:tc>
          <w:tcPr>
            <w:tcW w:w="0" w:type="auto"/>
            <w:hideMark/>
          </w:tcPr>
          <w:p w14:paraId="1BB9A60B" w14:textId="77777777" w:rsidR="00E765F4" w:rsidRPr="00CB2081" w:rsidRDefault="00E765F4" w:rsidP="00E765F4">
            <w:pPr>
              <w:spacing w:after="200" w:line="276" w:lineRule="auto"/>
              <w:jc w:val="both"/>
              <w:rPr>
                <w:rFonts w:ascii="Times New Roman" w:hAnsi="Times New Roman" w:cs="Times New Roman"/>
                <w:b/>
                <w:bCs/>
                <w:sz w:val="26"/>
                <w:szCs w:val="26"/>
                <w:lang w:val="pl-PL"/>
              </w:rPr>
            </w:pPr>
            <w:r w:rsidRPr="00CB2081">
              <w:rPr>
                <w:rFonts w:ascii="Times New Roman" w:hAnsi="Times New Roman" w:cs="Times New Roman"/>
                <w:b/>
                <w:bCs/>
                <w:sz w:val="26"/>
                <w:szCs w:val="26"/>
                <w:lang w:val="pl-PL"/>
              </w:rPr>
              <w:t>UWE-02</w:t>
            </w:r>
          </w:p>
        </w:tc>
        <w:tc>
          <w:tcPr>
            <w:tcW w:w="0" w:type="auto"/>
            <w:hideMark/>
          </w:tcPr>
          <w:p w14:paraId="3C23C332" w14:textId="77777777" w:rsidR="00E765F4" w:rsidRPr="00CB2081" w:rsidRDefault="00E765F4" w:rsidP="00E765F4">
            <w:pPr>
              <w:spacing w:after="200" w:line="276" w:lineRule="auto"/>
              <w:jc w:val="both"/>
              <w:rPr>
                <w:rFonts w:ascii="Times New Roman" w:hAnsi="Times New Roman" w:cs="Times New Roman"/>
                <w:b/>
                <w:bCs/>
                <w:sz w:val="26"/>
                <w:szCs w:val="26"/>
                <w:lang w:val="pl-PL"/>
              </w:rPr>
            </w:pPr>
            <w:r w:rsidRPr="00CB2081">
              <w:rPr>
                <w:rFonts w:ascii="Times New Roman" w:hAnsi="Times New Roman" w:cs="Times New Roman"/>
                <w:b/>
                <w:bCs/>
                <w:sz w:val="26"/>
                <w:szCs w:val="26"/>
                <w:lang w:val="pl-PL"/>
              </w:rPr>
              <w:t>Sposób wykorzystania wsparcia</w:t>
            </w:r>
          </w:p>
        </w:tc>
      </w:tr>
      <w:tr w:rsidR="00E765F4" w:rsidRPr="00E765F4" w14:paraId="29E8FE03" w14:textId="77777777" w:rsidTr="00E765F4">
        <w:tc>
          <w:tcPr>
            <w:tcW w:w="0" w:type="auto"/>
            <w:hideMark/>
          </w:tcPr>
          <w:p w14:paraId="12836B6D"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UWE-02.01</w:t>
            </w:r>
          </w:p>
        </w:tc>
        <w:tc>
          <w:tcPr>
            <w:tcW w:w="0" w:type="auto"/>
            <w:hideMark/>
          </w:tcPr>
          <w:p w14:paraId="56BCF3FC"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Wsparcie eksperckie będzie uruchamiane na podstawie zgłoszeń Zamawiającego przekazywanych w formie uzgodnionej z Wykonawcą.</w:t>
            </w:r>
          </w:p>
        </w:tc>
      </w:tr>
      <w:tr w:rsidR="00E765F4" w:rsidRPr="00E765F4" w14:paraId="63B32EE1" w14:textId="77777777" w:rsidTr="00E765F4">
        <w:tc>
          <w:tcPr>
            <w:tcW w:w="0" w:type="auto"/>
            <w:hideMark/>
          </w:tcPr>
          <w:p w14:paraId="6A658F68"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UWE-02.02</w:t>
            </w:r>
          </w:p>
        </w:tc>
        <w:tc>
          <w:tcPr>
            <w:tcW w:w="0" w:type="auto"/>
            <w:hideMark/>
          </w:tcPr>
          <w:p w14:paraId="553B6C36"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Zgłoszenie wsparcia eksperckiego musi określać co najmniej temat, oczekiwany zakres pomocy, osobę zgłaszającą oraz preferowany termin realizacji.</w:t>
            </w:r>
          </w:p>
        </w:tc>
      </w:tr>
      <w:tr w:rsidR="00E765F4" w:rsidRPr="00E765F4" w14:paraId="76497ABC" w14:textId="77777777" w:rsidTr="00E765F4">
        <w:tc>
          <w:tcPr>
            <w:tcW w:w="0" w:type="auto"/>
            <w:hideMark/>
          </w:tcPr>
          <w:p w14:paraId="6C1A50B7"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UWE-02.03</w:t>
            </w:r>
          </w:p>
        </w:tc>
        <w:tc>
          <w:tcPr>
            <w:tcW w:w="0" w:type="auto"/>
            <w:hideMark/>
          </w:tcPr>
          <w:p w14:paraId="48977AA9"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Wsparcie eksperckie może być realizowane zdalnie albo w siedzibie Zamawiającego, w zależności od charakteru zgłoszenia i uzgodnień stron.</w:t>
            </w:r>
          </w:p>
        </w:tc>
      </w:tr>
      <w:tr w:rsidR="00E765F4" w:rsidRPr="00E765F4" w14:paraId="799A8B6B" w14:textId="77777777" w:rsidTr="00E765F4">
        <w:tc>
          <w:tcPr>
            <w:tcW w:w="0" w:type="auto"/>
            <w:hideMark/>
          </w:tcPr>
          <w:p w14:paraId="7BF67A3A"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UWE-02.04</w:t>
            </w:r>
          </w:p>
        </w:tc>
        <w:tc>
          <w:tcPr>
            <w:tcW w:w="0" w:type="auto"/>
            <w:hideMark/>
          </w:tcPr>
          <w:p w14:paraId="39BBEDB2"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 xml:space="preserve">Wsparcie eksperckie może obejmować konsultacje, analizę konfiguracji, analizę logów, przygotowanie rekomendacji, udział w czynnościach diagnostycznych, asystę przy zmianach </w:t>
            </w:r>
            <w:r w:rsidRPr="00CB2081">
              <w:rPr>
                <w:rFonts w:ascii="Times New Roman" w:hAnsi="Times New Roman" w:cs="Times New Roman"/>
                <w:sz w:val="26"/>
                <w:szCs w:val="26"/>
                <w:lang w:val="pl-PL"/>
              </w:rPr>
              <w:lastRenderedPageBreak/>
              <w:t>konfiguracyjnych, przegląd polityk dostępowych oraz wsparcie administratorów przy rozwiązywaniu problemów eksploatacyjnych.</w:t>
            </w:r>
          </w:p>
        </w:tc>
      </w:tr>
      <w:tr w:rsidR="00E765F4" w:rsidRPr="00E765F4" w14:paraId="1243EA86" w14:textId="77777777" w:rsidTr="00E765F4">
        <w:tc>
          <w:tcPr>
            <w:tcW w:w="0" w:type="auto"/>
            <w:hideMark/>
          </w:tcPr>
          <w:p w14:paraId="38E38C32"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lastRenderedPageBreak/>
              <w:t>UWE-02.05</w:t>
            </w:r>
          </w:p>
        </w:tc>
        <w:tc>
          <w:tcPr>
            <w:tcW w:w="0" w:type="auto"/>
            <w:hideMark/>
          </w:tcPr>
          <w:p w14:paraId="0C862B9D"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Wsparcie eksperckie nie może zastępować obowiązku przekazania kompletnej dokumentacji, instrukcji operacyjnych i warsztatów.</w:t>
            </w:r>
          </w:p>
        </w:tc>
      </w:tr>
      <w:tr w:rsidR="00E765F4" w:rsidRPr="00E765F4" w14:paraId="0B12F131" w14:textId="77777777" w:rsidTr="00E765F4">
        <w:tc>
          <w:tcPr>
            <w:tcW w:w="0" w:type="auto"/>
            <w:hideMark/>
          </w:tcPr>
          <w:p w14:paraId="5288CAE7" w14:textId="77777777" w:rsidR="00E765F4" w:rsidRPr="00CB2081" w:rsidRDefault="00E765F4" w:rsidP="00E765F4">
            <w:pPr>
              <w:spacing w:after="200" w:line="276" w:lineRule="auto"/>
              <w:jc w:val="both"/>
              <w:rPr>
                <w:rFonts w:ascii="Times New Roman" w:hAnsi="Times New Roman" w:cs="Times New Roman"/>
                <w:b/>
                <w:bCs/>
                <w:sz w:val="26"/>
                <w:szCs w:val="26"/>
                <w:lang w:val="pl-PL"/>
              </w:rPr>
            </w:pPr>
            <w:r w:rsidRPr="00CB2081">
              <w:rPr>
                <w:rFonts w:ascii="Times New Roman" w:hAnsi="Times New Roman" w:cs="Times New Roman"/>
                <w:b/>
                <w:bCs/>
                <w:sz w:val="26"/>
                <w:szCs w:val="26"/>
                <w:lang w:val="pl-PL"/>
              </w:rPr>
              <w:t>UWE-03</w:t>
            </w:r>
          </w:p>
        </w:tc>
        <w:tc>
          <w:tcPr>
            <w:tcW w:w="0" w:type="auto"/>
            <w:hideMark/>
          </w:tcPr>
          <w:p w14:paraId="64DCF0E8" w14:textId="77777777" w:rsidR="00E765F4" w:rsidRPr="00CB2081" w:rsidRDefault="00E765F4" w:rsidP="00E765F4">
            <w:pPr>
              <w:spacing w:after="200" w:line="276" w:lineRule="auto"/>
              <w:jc w:val="both"/>
              <w:rPr>
                <w:rFonts w:ascii="Times New Roman" w:hAnsi="Times New Roman" w:cs="Times New Roman"/>
                <w:b/>
                <w:bCs/>
                <w:sz w:val="26"/>
                <w:szCs w:val="26"/>
                <w:lang w:val="pl-PL"/>
              </w:rPr>
            </w:pPr>
            <w:r w:rsidRPr="00CB2081">
              <w:rPr>
                <w:rFonts w:ascii="Times New Roman" w:hAnsi="Times New Roman" w:cs="Times New Roman"/>
                <w:b/>
                <w:bCs/>
                <w:sz w:val="26"/>
                <w:szCs w:val="26"/>
                <w:lang w:val="pl-PL"/>
              </w:rPr>
              <w:t>Rozliczanie wsparcia</w:t>
            </w:r>
          </w:p>
        </w:tc>
      </w:tr>
      <w:tr w:rsidR="00E765F4" w:rsidRPr="00E765F4" w14:paraId="1DA3192D" w14:textId="77777777" w:rsidTr="00E765F4">
        <w:tc>
          <w:tcPr>
            <w:tcW w:w="0" w:type="auto"/>
            <w:hideMark/>
          </w:tcPr>
          <w:p w14:paraId="70BB9068"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UWE-03.01</w:t>
            </w:r>
          </w:p>
        </w:tc>
        <w:tc>
          <w:tcPr>
            <w:tcW w:w="0" w:type="auto"/>
            <w:hideMark/>
          </w:tcPr>
          <w:p w14:paraId="669FDB0B"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Wykonawca prowadzi ewidencję wykorzystania puli wsparcia eksperckiego.</w:t>
            </w:r>
          </w:p>
        </w:tc>
      </w:tr>
      <w:tr w:rsidR="00E765F4" w:rsidRPr="00E765F4" w14:paraId="5778F1C3" w14:textId="77777777" w:rsidTr="00E765F4">
        <w:tc>
          <w:tcPr>
            <w:tcW w:w="0" w:type="auto"/>
            <w:hideMark/>
          </w:tcPr>
          <w:p w14:paraId="1509A792"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UWE-03.02</w:t>
            </w:r>
          </w:p>
        </w:tc>
        <w:tc>
          <w:tcPr>
            <w:tcW w:w="0" w:type="auto"/>
            <w:hideMark/>
          </w:tcPr>
          <w:p w14:paraId="2E6E45CF"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Ewidencja wsparcia musi zawierać co najmniej numer zgłoszenia, datę zgłoszenia, temat, opis wykonanych czynności, liczbę wykorzystanych roboczogodzin, osoby realizujące wsparcie oraz rezultat prac.</w:t>
            </w:r>
          </w:p>
        </w:tc>
      </w:tr>
      <w:tr w:rsidR="00E765F4" w:rsidRPr="00E765F4" w14:paraId="232AF076" w14:textId="77777777" w:rsidTr="00E765F4">
        <w:tc>
          <w:tcPr>
            <w:tcW w:w="0" w:type="auto"/>
            <w:hideMark/>
          </w:tcPr>
          <w:p w14:paraId="55DF9E54"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UWE-03.03</w:t>
            </w:r>
          </w:p>
        </w:tc>
        <w:tc>
          <w:tcPr>
            <w:tcW w:w="0" w:type="auto"/>
            <w:hideMark/>
          </w:tcPr>
          <w:p w14:paraId="7EC9EA35"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Wykorzystanie roboczogodzin wsparcia eksperckiego wymaga potwierdzenia przez Zamawiającego.</w:t>
            </w:r>
          </w:p>
        </w:tc>
      </w:tr>
      <w:tr w:rsidR="00E765F4" w:rsidRPr="00E765F4" w14:paraId="240046AB" w14:textId="77777777" w:rsidTr="00E765F4">
        <w:tc>
          <w:tcPr>
            <w:tcW w:w="0" w:type="auto"/>
            <w:hideMark/>
          </w:tcPr>
          <w:p w14:paraId="4157A66D"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UWE-03.04</w:t>
            </w:r>
          </w:p>
        </w:tc>
        <w:tc>
          <w:tcPr>
            <w:tcW w:w="0" w:type="auto"/>
            <w:hideMark/>
          </w:tcPr>
          <w:p w14:paraId="5A9868FB"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Wykonawca przekazuje Zamawiającemu okresowe zestawienie wykorzystania puli wsparcia eksperckiego nie rzadziej niż raz na kwartał albo na żądanie Zamawiającego.</w:t>
            </w:r>
          </w:p>
        </w:tc>
      </w:tr>
      <w:tr w:rsidR="00E765F4" w:rsidRPr="00E765F4" w14:paraId="45C51B66" w14:textId="77777777" w:rsidTr="00E765F4">
        <w:tc>
          <w:tcPr>
            <w:tcW w:w="0" w:type="auto"/>
            <w:hideMark/>
          </w:tcPr>
          <w:p w14:paraId="39A3CDA9" w14:textId="77777777" w:rsidR="00E765F4" w:rsidRPr="00CB2081" w:rsidRDefault="00E765F4" w:rsidP="00E765F4">
            <w:pPr>
              <w:spacing w:after="200" w:line="276" w:lineRule="auto"/>
              <w:jc w:val="both"/>
              <w:rPr>
                <w:rFonts w:ascii="Times New Roman" w:hAnsi="Times New Roman" w:cs="Times New Roman"/>
                <w:b/>
                <w:bCs/>
                <w:sz w:val="26"/>
                <w:szCs w:val="26"/>
                <w:lang w:val="pl-PL"/>
              </w:rPr>
            </w:pPr>
            <w:r w:rsidRPr="00CB2081">
              <w:rPr>
                <w:rFonts w:ascii="Times New Roman" w:hAnsi="Times New Roman" w:cs="Times New Roman"/>
                <w:b/>
                <w:bCs/>
                <w:sz w:val="26"/>
                <w:szCs w:val="26"/>
                <w:lang w:val="pl-PL"/>
              </w:rPr>
              <w:t>UWE-04</w:t>
            </w:r>
          </w:p>
        </w:tc>
        <w:tc>
          <w:tcPr>
            <w:tcW w:w="0" w:type="auto"/>
            <w:hideMark/>
          </w:tcPr>
          <w:p w14:paraId="5C15A76E" w14:textId="77777777" w:rsidR="00E765F4" w:rsidRPr="00CB2081" w:rsidRDefault="00E765F4" w:rsidP="00E765F4">
            <w:pPr>
              <w:spacing w:after="200" w:line="276" w:lineRule="auto"/>
              <w:jc w:val="both"/>
              <w:rPr>
                <w:rFonts w:ascii="Times New Roman" w:hAnsi="Times New Roman" w:cs="Times New Roman"/>
                <w:b/>
                <w:bCs/>
                <w:sz w:val="26"/>
                <w:szCs w:val="26"/>
                <w:lang w:val="pl-PL"/>
              </w:rPr>
            </w:pPr>
            <w:r w:rsidRPr="00CB2081">
              <w:rPr>
                <w:rFonts w:ascii="Times New Roman" w:hAnsi="Times New Roman" w:cs="Times New Roman"/>
                <w:b/>
                <w:bCs/>
                <w:sz w:val="26"/>
                <w:szCs w:val="26"/>
                <w:lang w:val="pl-PL"/>
              </w:rPr>
              <w:t>Rezultaty wsparcia eksperckiego</w:t>
            </w:r>
          </w:p>
        </w:tc>
      </w:tr>
      <w:tr w:rsidR="00E765F4" w:rsidRPr="00E765F4" w14:paraId="73709F95" w14:textId="77777777" w:rsidTr="00E765F4">
        <w:tc>
          <w:tcPr>
            <w:tcW w:w="0" w:type="auto"/>
            <w:hideMark/>
          </w:tcPr>
          <w:p w14:paraId="35B8FC3C"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UWE-04.01</w:t>
            </w:r>
          </w:p>
        </w:tc>
        <w:tc>
          <w:tcPr>
            <w:tcW w:w="0" w:type="auto"/>
            <w:hideMark/>
          </w:tcPr>
          <w:p w14:paraId="14B15E05"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Rezultatem wsparcia eksperckiego może być w szczególności rekomendacja techniczna, opis rozwiązania problemu, propozycja zmiany konfiguracji, analiza logów, instrukcja wykonania czynności albo aktualizacja istniejącej instrukcji operacyjnej.</w:t>
            </w:r>
          </w:p>
        </w:tc>
      </w:tr>
      <w:tr w:rsidR="00E765F4" w:rsidRPr="00E765F4" w14:paraId="0103E2D8" w14:textId="77777777" w:rsidTr="00E765F4">
        <w:tc>
          <w:tcPr>
            <w:tcW w:w="0" w:type="auto"/>
            <w:hideMark/>
          </w:tcPr>
          <w:p w14:paraId="42A7190E"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UWE-04.02</w:t>
            </w:r>
          </w:p>
        </w:tc>
        <w:tc>
          <w:tcPr>
            <w:tcW w:w="0" w:type="auto"/>
            <w:hideMark/>
          </w:tcPr>
          <w:p w14:paraId="1F7906BA"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Jeżeli w ramach wsparcia eksperckiego Wykonawca przygotuje zmianę konfiguracji, zmiana ta musi zostać opisana i przekazana Zamawiającemu przed jej wdrożeniem.</w:t>
            </w:r>
          </w:p>
        </w:tc>
      </w:tr>
      <w:tr w:rsidR="00E765F4" w:rsidRPr="00E765F4" w14:paraId="4666B7C9" w14:textId="77777777" w:rsidTr="00E765F4">
        <w:tc>
          <w:tcPr>
            <w:tcW w:w="0" w:type="auto"/>
            <w:hideMark/>
          </w:tcPr>
          <w:p w14:paraId="0D2220B5"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UWE-04.03</w:t>
            </w:r>
          </w:p>
        </w:tc>
        <w:tc>
          <w:tcPr>
            <w:tcW w:w="0" w:type="auto"/>
            <w:hideMark/>
          </w:tcPr>
          <w:p w14:paraId="714D87FC" w14:textId="77777777" w:rsidR="00E765F4" w:rsidRPr="00CB2081" w:rsidRDefault="00E765F4" w:rsidP="00E765F4">
            <w:pPr>
              <w:spacing w:after="200" w:line="276" w:lineRule="auto"/>
              <w:jc w:val="both"/>
              <w:rPr>
                <w:rFonts w:ascii="Times New Roman" w:hAnsi="Times New Roman" w:cs="Times New Roman"/>
                <w:sz w:val="26"/>
                <w:szCs w:val="26"/>
                <w:lang w:val="pl-PL"/>
              </w:rPr>
            </w:pPr>
            <w:r w:rsidRPr="00CB2081">
              <w:rPr>
                <w:rFonts w:ascii="Times New Roman" w:hAnsi="Times New Roman" w:cs="Times New Roman"/>
                <w:sz w:val="26"/>
                <w:szCs w:val="26"/>
                <w:lang w:val="pl-PL"/>
              </w:rPr>
              <w:t>Jeżeli w ramach wsparcia eksperckiego zostanie zidentyfikowana wada, błąd wdrożenia albo niezgodność z OPZ, usunięcie tej wady, błędu albo niezgodności nie pomniejsza puli wsparcia eksperckiego.</w:t>
            </w:r>
          </w:p>
        </w:tc>
      </w:tr>
    </w:tbl>
    <w:p w14:paraId="60CC26B5" w14:textId="77777777" w:rsidR="00E765F4" w:rsidRDefault="00E765F4" w:rsidP="00F871EA">
      <w:pPr>
        <w:spacing w:after="200" w:line="276" w:lineRule="auto"/>
        <w:jc w:val="both"/>
        <w:rPr>
          <w:rFonts w:ascii="Times New Roman" w:eastAsiaTheme="minorEastAsia" w:hAnsi="Times New Roman" w:cs="Times New Roman"/>
          <w:kern w:val="0"/>
          <w:sz w:val="26"/>
          <w:szCs w:val="26"/>
        </w:rPr>
      </w:pPr>
    </w:p>
    <w:p w14:paraId="2D61F0EA" w14:textId="5BCCC71B" w:rsidR="00E765F4" w:rsidRPr="00F871EA" w:rsidRDefault="00E765F4">
      <w:pPr>
        <w:pStyle w:val="Akapitzlist"/>
        <w:numPr>
          <w:ilvl w:val="1"/>
          <w:numId w:val="10"/>
        </w:numPr>
        <w:spacing w:line="276" w:lineRule="auto"/>
        <w:jc w:val="both"/>
        <w:outlineLvl w:val="2"/>
        <w:rPr>
          <w:rFonts w:ascii="Times New Roman" w:hAnsi="Times New Roman" w:cs="Times New Roman"/>
          <w:b/>
          <w:bCs/>
          <w:sz w:val="26"/>
          <w:szCs w:val="26"/>
        </w:rPr>
      </w:pPr>
      <w:bookmarkStart w:id="34" w:name="_Toc232070490"/>
      <w:r>
        <w:rPr>
          <w:rFonts w:ascii="Times New Roman" w:hAnsi="Times New Roman" w:cs="Times New Roman"/>
          <w:b/>
          <w:bCs/>
          <w:sz w:val="26"/>
          <w:szCs w:val="26"/>
        </w:rPr>
        <w:t>Aktualizacje cykliczne</w:t>
      </w:r>
      <w:bookmarkEnd w:id="34"/>
    </w:p>
    <w:tbl>
      <w:tblPr>
        <w:tblStyle w:val="TablaMicrosoftServicios1"/>
        <w:tblW w:w="0" w:type="auto"/>
        <w:tblLook w:val="04A0" w:firstRow="1" w:lastRow="0" w:firstColumn="1" w:lastColumn="0" w:noHBand="0" w:noVBand="1"/>
      </w:tblPr>
      <w:tblGrid>
        <w:gridCol w:w="1928"/>
        <w:gridCol w:w="7134"/>
      </w:tblGrid>
      <w:tr w:rsidR="00E765F4" w:rsidRPr="00E765F4" w14:paraId="49713D92" w14:textId="77777777" w:rsidTr="00E765F4">
        <w:tc>
          <w:tcPr>
            <w:tcW w:w="0" w:type="auto"/>
            <w:shd w:val="clear" w:color="auto" w:fill="B4C6E7" w:themeFill="accent1" w:themeFillTint="66"/>
            <w:hideMark/>
          </w:tcPr>
          <w:p w14:paraId="2DA31850" w14:textId="77777777" w:rsidR="00E765F4" w:rsidRPr="006D7710" w:rsidRDefault="00E765F4" w:rsidP="00E765F4">
            <w:pPr>
              <w:spacing w:after="200" w:line="276" w:lineRule="auto"/>
              <w:jc w:val="both"/>
              <w:rPr>
                <w:rFonts w:ascii="Times New Roman" w:hAnsi="Times New Roman" w:cs="Times New Roman"/>
                <w:b/>
                <w:bCs/>
                <w:sz w:val="26"/>
                <w:szCs w:val="26"/>
                <w:lang w:val="pl-PL"/>
              </w:rPr>
            </w:pPr>
            <w:r w:rsidRPr="006D7710">
              <w:rPr>
                <w:rFonts w:ascii="Times New Roman" w:hAnsi="Times New Roman" w:cs="Times New Roman"/>
                <w:b/>
                <w:bCs/>
                <w:sz w:val="26"/>
                <w:szCs w:val="26"/>
                <w:lang w:val="pl-PL"/>
              </w:rPr>
              <w:lastRenderedPageBreak/>
              <w:t>Identyfikator wymagania</w:t>
            </w:r>
          </w:p>
        </w:tc>
        <w:tc>
          <w:tcPr>
            <w:tcW w:w="0" w:type="auto"/>
            <w:shd w:val="clear" w:color="auto" w:fill="B4C6E7" w:themeFill="accent1" w:themeFillTint="66"/>
            <w:hideMark/>
          </w:tcPr>
          <w:p w14:paraId="64E8938C" w14:textId="77777777" w:rsidR="00E765F4" w:rsidRPr="006D7710" w:rsidRDefault="00E765F4" w:rsidP="00E765F4">
            <w:pPr>
              <w:spacing w:after="200" w:line="276" w:lineRule="auto"/>
              <w:jc w:val="both"/>
              <w:rPr>
                <w:rFonts w:ascii="Times New Roman" w:hAnsi="Times New Roman" w:cs="Times New Roman"/>
                <w:b/>
                <w:bCs/>
                <w:sz w:val="26"/>
                <w:szCs w:val="26"/>
                <w:lang w:val="pl-PL"/>
              </w:rPr>
            </w:pPr>
            <w:r w:rsidRPr="006D7710">
              <w:rPr>
                <w:rFonts w:ascii="Times New Roman" w:hAnsi="Times New Roman" w:cs="Times New Roman"/>
                <w:b/>
                <w:bCs/>
                <w:sz w:val="26"/>
                <w:szCs w:val="26"/>
                <w:lang w:val="pl-PL"/>
              </w:rPr>
              <w:t>Opis wymagania</w:t>
            </w:r>
          </w:p>
        </w:tc>
      </w:tr>
      <w:tr w:rsidR="00E765F4" w:rsidRPr="00E765F4" w14:paraId="2704132B" w14:textId="77777777" w:rsidTr="00E765F4">
        <w:tc>
          <w:tcPr>
            <w:tcW w:w="0" w:type="auto"/>
            <w:hideMark/>
          </w:tcPr>
          <w:p w14:paraId="1853F078" w14:textId="77777777" w:rsidR="00E765F4" w:rsidRPr="006D7710" w:rsidRDefault="00E765F4" w:rsidP="00E765F4">
            <w:pPr>
              <w:spacing w:after="200" w:line="276" w:lineRule="auto"/>
              <w:jc w:val="both"/>
              <w:rPr>
                <w:rFonts w:ascii="Times New Roman" w:hAnsi="Times New Roman" w:cs="Times New Roman"/>
                <w:b/>
                <w:bCs/>
                <w:sz w:val="26"/>
                <w:szCs w:val="26"/>
                <w:lang w:val="pl-PL"/>
              </w:rPr>
            </w:pPr>
            <w:r w:rsidRPr="006D7710">
              <w:rPr>
                <w:rFonts w:ascii="Times New Roman" w:hAnsi="Times New Roman" w:cs="Times New Roman"/>
                <w:b/>
                <w:bCs/>
                <w:sz w:val="26"/>
                <w:szCs w:val="26"/>
                <w:lang w:val="pl-PL"/>
              </w:rPr>
              <w:t>UAKT-01</w:t>
            </w:r>
          </w:p>
        </w:tc>
        <w:tc>
          <w:tcPr>
            <w:tcW w:w="0" w:type="auto"/>
            <w:hideMark/>
          </w:tcPr>
          <w:p w14:paraId="673CEAAE" w14:textId="77777777" w:rsidR="00E765F4" w:rsidRPr="006D7710" w:rsidRDefault="00E765F4" w:rsidP="00E765F4">
            <w:pPr>
              <w:spacing w:after="200" w:line="276" w:lineRule="auto"/>
              <w:jc w:val="both"/>
              <w:rPr>
                <w:rFonts w:ascii="Times New Roman" w:hAnsi="Times New Roman" w:cs="Times New Roman"/>
                <w:b/>
                <w:bCs/>
                <w:sz w:val="26"/>
                <w:szCs w:val="26"/>
                <w:lang w:val="pl-PL"/>
              </w:rPr>
            </w:pPr>
            <w:r w:rsidRPr="006D7710">
              <w:rPr>
                <w:rFonts w:ascii="Times New Roman" w:hAnsi="Times New Roman" w:cs="Times New Roman"/>
                <w:b/>
                <w:bCs/>
                <w:sz w:val="26"/>
                <w:szCs w:val="26"/>
                <w:lang w:val="pl-PL"/>
              </w:rPr>
              <w:t>Zakres ogólny cyklicznej aktualizacji</w:t>
            </w:r>
          </w:p>
        </w:tc>
      </w:tr>
      <w:tr w:rsidR="00E765F4" w:rsidRPr="00E765F4" w14:paraId="05691097" w14:textId="77777777" w:rsidTr="00E765F4">
        <w:tc>
          <w:tcPr>
            <w:tcW w:w="0" w:type="auto"/>
            <w:hideMark/>
          </w:tcPr>
          <w:p w14:paraId="6260190F"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UAKT-01.01</w:t>
            </w:r>
          </w:p>
        </w:tc>
        <w:tc>
          <w:tcPr>
            <w:tcW w:w="0" w:type="auto"/>
            <w:hideMark/>
          </w:tcPr>
          <w:p w14:paraId="1BAE3662"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Wykonawca zobowiązany jest wykonywać cykliczną aktualizację wdrożonych rozwiązań nie rzadziej niż raz na 180 dni w okresie gwarancji.</w:t>
            </w:r>
          </w:p>
        </w:tc>
      </w:tr>
      <w:tr w:rsidR="00E765F4" w:rsidRPr="00E765F4" w14:paraId="7842BAF6" w14:textId="77777777" w:rsidTr="00E765F4">
        <w:tc>
          <w:tcPr>
            <w:tcW w:w="0" w:type="auto"/>
            <w:hideMark/>
          </w:tcPr>
          <w:p w14:paraId="2AAE332B"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UAKT-01.02</w:t>
            </w:r>
          </w:p>
        </w:tc>
        <w:tc>
          <w:tcPr>
            <w:tcW w:w="0" w:type="auto"/>
            <w:hideMark/>
          </w:tcPr>
          <w:p w14:paraId="77EDC8F1"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Cykliczna aktualizacja obejmuje co najmniej przełączniki rdzeniowe Typ I, przełączniki dostępowe Typ II-A bez PoE, przełączniki dostępowe Typ II-B PoE, system autoryzacji dostępu do sieci LAN oraz System zarządzania siecią LAN.</w:t>
            </w:r>
          </w:p>
        </w:tc>
      </w:tr>
      <w:tr w:rsidR="00E765F4" w:rsidRPr="00E765F4" w14:paraId="77690CEE" w14:textId="77777777" w:rsidTr="00E765F4">
        <w:tc>
          <w:tcPr>
            <w:tcW w:w="0" w:type="auto"/>
            <w:hideMark/>
          </w:tcPr>
          <w:p w14:paraId="330B617C"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UAKT-01.03</w:t>
            </w:r>
          </w:p>
        </w:tc>
        <w:tc>
          <w:tcPr>
            <w:tcW w:w="0" w:type="auto"/>
            <w:hideMark/>
          </w:tcPr>
          <w:p w14:paraId="56A79E19"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Cykliczna aktualizacja obejmuje analizę dostępnych aktualizacji oprogramowania, poprawek bezpieczeństwa, rekomendowanych wersji producenta oraz znanych problemów dotyczących wdrożonych wersji.</w:t>
            </w:r>
          </w:p>
        </w:tc>
      </w:tr>
      <w:tr w:rsidR="00E765F4" w:rsidRPr="00E765F4" w14:paraId="47A80BFF" w14:textId="77777777" w:rsidTr="00E765F4">
        <w:tc>
          <w:tcPr>
            <w:tcW w:w="0" w:type="auto"/>
            <w:hideMark/>
          </w:tcPr>
          <w:p w14:paraId="1421FD3A"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UAKT-01.04</w:t>
            </w:r>
          </w:p>
        </w:tc>
        <w:tc>
          <w:tcPr>
            <w:tcW w:w="0" w:type="auto"/>
            <w:hideMark/>
          </w:tcPr>
          <w:p w14:paraId="76FC49CC"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Cykliczna aktualizacja nie jest rozliczana z puli wsparcia eksperckiego po wdrożeniu.</w:t>
            </w:r>
          </w:p>
        </w:tc>
      </w:tr>
      <w:tr w:rsidR="00E765F4" w:rsidRPr="00E765F4" w14:paraId="1398E18C" w14:textId="77777777" w:rsidTr="00E765F4">
        <w:tc>
          <w:tcPr>
            <w:tcW w:w="0" w:type="auto"/>
            <w:hideMark/>
          </w:tcPr>
          <w:p w14:paraId="14E11D44"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UAKT-01.05</w:t>
            </w:r>
          </w:p>
        </w:tc>
        <w:tc>
          <w:tcPr>
            <w:tcW w:w="0" w:type="auto"/>
            <w:hideMark/>
          </w:tcPr>
          <w:p w14:paraId="1B2C7533"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Wykonawca nie może odmówić wykonania cyklicznej aktualizacji z powołaniem się na wyczerpanie puli wsparcia eksperckiego.</w:t>
            </w:r>
          </w:p>
        </w:tc>
      </w:tr>
      <w:tr w:rsidR="00E765F4" w:rsidRPr="00E765F4" w14:paraId="0180F7D0" w14:textId="77777777" w:rsidTr="00E765F4">
        <w:tc>
          <w:tcPr>
            <w:tcW w:w="0" w:type="auto"/>
            <w:hideMark/>
          </w:tcPr>
          <w:p w14:paraId="6B117E4A" w14:textId="77777777" w:rsidR="00E765F4" w:rsidRPr="006D7710" w:rsidRDefault="00E765F4" w:rsidP="00E765F4">
            <w:pPr>
              <w:spacing w:after="200" w:line="276" w:lineRule="auto"/>
              <w:jc w:val="both"/>
              <w:rPr>
                <w:rFonts w:ascii="Times New Roman" w:hAnsi="Times New Roman" w:cs="Times New Roman"/>
                <w:b/>
                <w:bCs/>
                <w:sz w:val="26"/>
                <w:szCs w:val="26"/>
                <w:lang w:val="pl-PL"/>
              </w:rPr>
            </w:pPr>
            <w:r w:rsidRPr="006D7710">
              <w:rPr>
                <w:rFonts w:ascii="Times New Roman" w:hAnsi="Times New Roman" w:cs="Times New Roman"/>
                <w:b/>
                <w:bCs/>
                <w:sz w:val="26"/>
                <w:szCs w:val="26"/>
                <w:lang w:val="pl-PL"/>
              </w:rPr>
              <w:t>UAKT-02</w:t>
            </w:r>
          </w:p>
        </w:tc>
        <w:tc>
          <w:tcPr>
            <w:tcW w:w="0" w:type="auto"/>
            <w:hideMark/>
          </w:tcPr>
          <w:p w14:paraId="1926D333" w14:textId="77777777" w:rsidR="00E765F4" w:rsidRPr="006D7710" w:rsidRDefault="00E765F4" w:rsidP="00E765F4">
            <w:pPr>
              <w:spacing w:after="200" w:line="276" w:lineRule="auto"/>
              <w:jc w:val="both"/>
              <w:rPr>
                <w:rFonts w:ascii="Times New Roman" w:hAnsi="Times New Roman" w:cs="Times New Roman"/>
                <w:b/>
                <w:bCs/>
                <w:sz w:val="26"/>
                <w:szCs w:val="26"/>
                <w:lang w:val="pl-PL"/>
              </w:rPr>
            </w:pPr>
            <w:r w:rsidRPr="006D7710">
              <w:rPr>
                <w:rFonts w:ascii="Times New Roman" w:hAnsi="Times New Roman" w:cs="Times New Roman"/>
                <w:b/>
                <w:bCs/>
                <w:sz w:val="26"/>
                <w:szCs w:val="26"/>
                <w:lang w:val="pl-PL"/>
              </w:rPr>
              <w:t>Plan aktualizacji</w:t>
            </w:r>
          </w:p>
        </w:tc>
      </w:tr>
      <w:tr w:rsidR="00E765F4" w:rsidRPr="00E765F4" w14:paraId="221FF69F" w14:textId="77777777" w:rsidTr="00E765F4">
        <w:tc>
          <w:tcPr>
            <w:tcW w:w="0" w:type="auto"/>
            <w:hideMark/>
          </w:tcPr>
          <w:p w14:paraId="4BAFA773"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UAKT-02.01</w:t>
            </w:r>
          </w:p>
        </w:tc>
        <w:tc>
          <w:tcPr>
            <w:tcW w:w="0" w:type="auto"/>
            <w:hideMark/>
          </w:tcPr>
          <w:p w14:paraId="2CB7CC28"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Przed wykonaniem cyklicznej aktualizacji Wykonawca przygotuje plan aktualizacji i przekaże go Zamawiającemu do akceptacji.</w:t>
            </w:r>
          </w:p>
        </w:tc>
      </w:tr>
      <w:tr w:rsidR="00E765F4" w:rsidRPr="00E765F4" w14:paraId="38F59F8A" w14:textId="77777777" w:rsidTr="00E765F4">
        <w:tc>
          <w:tcPr>
            <w:tcW w:w="0" w:type="auto"/>
            <w:hideMark/>
          </w:tcPr>
          <w:p w14:paraId="3F44EE4E"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UAKT-02.02</w:t>
            </w:r>
          </w:p>
        </w:tc>
        <w:tc>
          <w:tcPr>
            <w:tcW w:w="0" w:type="auto"/>
            <w:hideMark/>
          </w:tcPr>
          <w:p w14:paraId="5276F72F"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Plan aktualizacji musi zawierać co najmniej wykaz komponentów objętych aktualizacją, aktualne wersje oprogramowania, proponowane wersje docelowe, opis zmian, wykaz istotnych poprawek bezpieczeństwa, ocenę ryzyka, przewidywany wpływ na działanie sieci, wymagane okno serwisowe oraz plan wycofania zmian.</w:t>
            </w:r>
          </w:p>
        </w:tc>
      </w:tr>
      <w:tr w:rsidR="00E765F4" w:rsidRPr="00E765F4" w14:paraId="0D489A29" w14:textId="77777777" w:rsidTr="00E765F4">
        <w:tc>
          <w:tcPr>
            <w:tcW w:w="0" w:type="auto"/>
            <w:hideMark/>
          </w:tcPr>
          <w:p w14:paraId="41F64654"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UAKT-02.03</w:t>
            </w:r>
          </w:p>
        </w:tc>
        <w:tc>
          <w:tcPr>
            <w:tcW w:w="0" w:type="auto"/>
            <w:hideMark/>
          </w:tcPr>
          <w:p w14:paraId="1FF4CC26"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Wykonanie aktualizacji wymaga akceptacji Zamawiającego.</w:t>
            </w:r>
          </w:p>
        </w:tc>
      </w:tr>
      <w:tr w:rsidR="00E765F4" w:rsidRPr="00E765F4" w14:paraId="72E80552" w14:textId="77777777" w:rsidTr="00E765F4">
        <w:tc>
          <w:tcPr>
            <w:tcW w:w="0" w:type="auto"/>
            <w:hideMark/>
          </w:tcPr>
          <w:p w14:paraId="354ECDE5"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UAKT-02.04</w:t>
            </w:r>
          </w:p>
        </w:tc>
        <w:tc>
          <w:tcPr>
            <w:tcW w:w="0" w:type="auto"/>
            <w:hideMark/>
          </w:tcPr>
          <w:p w14:paraId="2B3D8A1B"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Zamawiający może zdecydować o odroczeniu aktualizacji, jeżeli ryzyko aktualizacji, uwarunkowania organizacyjne albo wpływ na pracę jednostki uzasadniają jej przesunięcie.</w:t>
            </w:r>
          </w:p>
        </w:tc>
      </w:tr>
      <w:tr w:rsidR="00E765F4" w:rsidRPr="00E765F4" w14:paraId="0A463B6E" w14:textId="77777777" w:rsidTr="00E765F4">
        <w:tc>
          <w:tcPr>
            <w:tcW w:w="0" w:type="auto"/>
            <w:hideMark/>
          </w:tcPr>
          <w:p w14:paraId="4A2120FC" w14:textId="77777777" w:rsidR="00E765F4" w:rsidRPr="006D7710" w:rsidRDefault="00E765F4" w:rsidP="00E765F4">
            <w:pPr>
              <w:spacing w:after="200" w:line="276" w:lineRule="auto"/>
              <w:jc w:val="both"/>
              <w:rPr>
                <w:rFonts w:ascii="Times New Roman" w:hAnsi="Times New Roman" w:cs="Times New Roman"/>
                <w:b/>
                <w:bCs/>
                <w:sz w:val="26"/>
                <w:szCs w:val="26"/>
                <w:lang w:val="pl-PL"/>
              </w:rPr>
            </w:pPr>
            <w:r w:rsidRPr="006D7710">
              <w:rPr>
                <w:rFonts w:ascii="Times New Roman" w:hAnsi="Times New Roman" w:cs="Times New Roman"/>
                <w:b/>
                <w:bCs/>
                <w:sz w:val="26"/>
                <w:szCs w:val="26"/>
                <w:lang w:val="pl-PL"/>
              </w:rPr>
              <w:t>UAKT-03</w:t>
            </w:r>
          </w:p>
        </w:tc>
        <w:tc>
          <w:tcPr>
            <w:tcW w:w="0" w:type="auto"/>
            <w:hideMark/>
          </w:tcPr>
          <w:p w14:paraId="73FB49AC" w14:textId="77777777" w:rsidR="00E765F4" w:rsidRPr="006D7710" w:rsidRDefault="00E765F4" w:rsidP="00E765F4">
            <w:pPr>
              <w:spacing w:after="200" w:line="276" w:lineRule="auto"/>
              <w:jc w:val="both"/>
              <w:rPr>
                <w:rFonts w:ascii="Times New Roman" w:hAnsi="Times New Roman" w:cs="Times New Roman"/>
                <w:b/>
                <w:bCs/>
                <w:sz w:val="26"/>
                <w:szCs w:val="26"/>
                <w:lang w:val="pl-PL"/>
              </w:rPr>
            </w:pPr>
            <w:r w:rsidRPr="006D7710">
              <w:rPr>
                <w:rFonts w:ascii="Times New Roman" w:hAnsi="Times New Roman" w:cs="Times New Roman"/>
                <w:b/>
                <w:bCs/>
                <w:sz w:val="26"/>
                <w:szCs w:val="26"/>
                <w:lang w:val="pl-PL"/>
              </w:rPr>
              <w:t>Wykonanie aktualizacji</w:t>
            </w:r>
          </w:p>
        </w:tc>
      </w:tr>
      <w:tr w:rsidR="00E765F4" w:rsidRPr="00E765F4" w14:paraId="279B0DD2" w14:textId="77777777" w:rsidTr="00E765F4">
        <w:tc>
          <w:tcPr>
            <w:tcW w:w="0" w:type="auto"/>
            <w:hideMark/>
          </w:tcPr>
          <w:p w14:paraId="4362ACD3"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lastRenderedPageBreak/>
              <w:t>UAKT-03.01</w:t>
            </w:r>
          </w:p>
        </w:tc>
        <w:tc>
          <w:tcPr>
            <w:tcW w:w="0" w:type="auto"/>
            <w:hideMark/>
          </w:tcPr>
          <w:p w14:paraId="3B8CE788"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Przed wykonaniem aktualizacji Wykonawca wykona kopie konfiguracji komponentów objętych aktualizacją.</w:t>
            </w:r>
          </w:p>
        </w:tc>
      </w:tr>
      <w:tr w:rsidR="00E765F4" w:rsidRPr="00E765F4" w14:paraId="18D510BC" w14:textId="77777777" w:rsidTr="00E765F4">
        <w:tc>
          <w:tcPr>
            <w:tcW w:w="0" w:type="auto"/>
            <w:hideMark/>
          </w:tcPr>
          <w:p w14:paraId="026DFAB9"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UAKT-03.02</w:t>
            </w:r>
          </w:p>
        </w:tc>
        <w:tc>
          <w:tcPr>
            <w:tcW w:w="0" w:type="auto"/>
            <w:hideMark/>
          </w:tcPr>
          <w:p w14:paraId="50383EFB"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Wykonawca wykona aktualizację w oknie serwisowym uzgodnionym z Zamawiającym.</w:t>
            </w:r>
          </w:p>
        </w:tc>
      </w:tr>
      <w:tr w:rsidR="00E765F4" w:rsidRPr="00E765F4" w14:paraId="2DCC3E7B" w14:textId="77777777" w:rsidTr="00E765F4">
        <w:tc>
          <w:tcPr>
            <w:tcW w:w="0" w:type="auto"/>
            <w:hideMark/>
          </w:tcPr>
          <w:p w14:paraId="40EFB5D8"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UAKT-03.03</w:t>
            </w:r>
          </w:p>
        </w:tc>
        <w:tc>
          <w:tcPr>
            <w:tcW w:w="0" w:type="auto"/>
            <w:hideMark/>
          </w:tcPr>
          <w:p w14:paraId="471FE620"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Wykonawca zapewni obecność osób posiadających wiedzę techniczną niezbędną do wykonania aktualizacji i przywrócenia działania rozwiązania w przypadku niepowodzenia aktualizacji.</w:t>
            </w:r>
          </w:p>
        </w:tc>
      </w:tr>
      <w:tr w:rsidR="00E765F4" w:rsidRPr="00E765F4" w14:paraId="274642BC" w14:textId="77777777" w:rsidTr="00E765F4">
        <w:tc>
          <w:tcPr>
            <w:tcW w:w="0" w:type="auto"/>
            <w:hideMark/>
          </w:tcPr>
          <w:p w14:paraId="0F85BAE5"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UAKT-03.04</w:t>
            </w:r>
          </w:p>
        </w:tc>
        <w:tc>
          <w:tcPr>
            <w:tcW w:w="0" w:type="auto"/>
            <w:hideMark/>
          </w:tcPr>
          <w:p w14:paraId="185F9E3D"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Po wykonaniu aktualizacji Wykonawca przeprowadzi testy potwierdzające poprawność działania zaktualizowanych komponentów.</w:t>
            </w:r>
          </w:p>
        </w:tc>
      </w:tr>
      <w:tr w:rsidR="00E765F4" w:rsidRPr="00E765F4" w14:paraId="4C521592" w14:textId="77777777" w:rsidTr="00E765F4">
        <w:tc>
          <w:tcPr>
            <w:tcW w:w="0" w:type="auto"/>
            <w:hideMark/>
          </w:tcPr>
          <w:p w14:paraId="4D7ADF18"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UAKT-03.05</w:t>
            </w:r>
          </w:p>
        </w:tc>
        <w:tc>
          <w:tcPr>
            <w:tcW w:w="0" w:type="auto"/>
            <w:hideMark/>
          </w:tcPr>
          <w:p w14:paraId="7DCD696A"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Testy po aktualizacji muszą obejmować co najmniej weryfikację dostępności urządzeń, działania uplinków, działania VLAN, 802.1X, MAB, PoE, logowania, monitorowania, kopii konfiguracji oraz widoczności urządzeń w Systemie zarządzania siecią LAN.</w:t>
            </w:r>
          </w:p>
        </w:tc>
      </w:tr>
      <w:tr w:rsidR="00E765F4" w:rsidRPr="00E765F4" w14:paraId="2EF587AB" w14:textId="77777777" w:rsidTr="00E765F4">
        <w:tc>
          <w:tcPr>
            <w:tcW w:w="0" w:type="auto"/>
            <w:hideMark/>
          </w:tcPr>
          <w:p w14:paraId="04126ADE" w14:textId="77777777" w:rsidR="00E765F4" w:rsidRPr="006D7710" w:rsidRDefault="00E765F4" w:rsidP="00E765F4">
            <w:pPr>
              <w:spacing w:after="200" w:line="276" w:lineRule="auto"/>
              <w:jc w:val="both"/>
              <w:rPr>
                <w:rFonts w:ascii="Times New Roman" w:hAnsi="Times New Roman" w:cs="Times New Roman"/>
                <w:b/>
                <w:bCs/>
                <w:sz w:val="26"/>
                <w:szCs w:val="26"/>
                <w:lang w:val="pl-PL"/>
              </w:rPr>
            </w:pPr>
            <w:r w:rsidRPr="006D7710">
              <w:rPr>
                <w:rFonts w:ascii="Times New Roman" w:hAnsi="Times New Roman" w:cs="Times New Roman"/>
                <w:b/>
                <w:bCs/>
                <w:sz w:val="26"/>
                <w:szCs w:val="26"/>
                <w:lang w:val="pl-PL"/>
              </w:rPr>
              <w:t>UAKT-04</w:t>
            </w:r>
          </w:p>
        </w:tc>
        <w:tc>
          <w:tcPr>
            <w:tcW w:w="0" w:type="auto"/>
            <w:hideMark/>
          </w:tcPr>
          <w:p w14:paraId="519A7E8B" w14:textId="77777777" w:rsidR="00E765F4" w:rsidRPr="006D7710" w:rsidRDefault="00E765F4" w:rsidP="00E765F4">
            <w:pPr>
              <w:spacing w:after="200" w:line="276" w:lineRule="auto"/>
              <w:jc w:val="both"/>
              <w:rPr>
                <w:rFonts w:ascii="Times New Roman" w:hAnsi="Times New Roman" w:cs="Times New Roman"/>
                <w:b/>
                <w:bCs/>
                <w:sz w:val="26"/>
                <w:szCs w:val="26"/>
                <w:lang w:val="pl-PL"/>
              </w:rPr>
            </w:pPr>
            <w:r w:rsidRPr="006D7710">
              <w:rPr>
                <w:rFonts w:ascii="Times New Roman" w:hAnsi="Times New Roman" w:cs="Times New Roman"/>
                <w:b/>
                <w:bCs/>
                <w:sz w:val="26"/>
                <w:szCs w:val="26"/>
                <w:lang w:val="pl-PL"/>
              </w:rPr>
              <w:t>Raport z aktualizacji</w:t>
            </w:r>
          </w:p>
        </w:tc>
      </w:tr>
      <w:tr w:rsidR="00E765F4" w:rsidRPr="00E765F4" w14:paraId="41A68598" w14:textId="77777777" w:rsidTr="00E765F4">
        <w:tc>
          <w:tcPr>
            <w:tcW w:w="0" w:type="auto"/>
            <w:hideMark/>
          </w:tcPr>
          <w:p w14:paraId="1C62778D"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UAKT-04.01</w:t>
            </w:r>
          </w:p>
        </w:tc>
        <w:tc>
          <w:tcPr>
            <w:tcW w:w="0" w:type="auto"/>
            <w:hideMark/>
          </w:tcPr>
          <w:p w14:paraId="08911A31"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Po każdej cyklicznej aktualizacji Wykonawca przekaże Zamawiającemu raport z aktualizacji.</w:t>
            </w:r>
          </w:p>
        </w:tc>
      </w:tr>
      <w:tr w:rsidR="00E765F4" w:rsidRPr="00E765F4" w14:paraId="33E8EC7F" w14:textId="77777777" w:rsidTr="00E765F4">
        <w:tc>
          <w:tcPr>
            <w:tcW w:w="0" w:type="auto"/>
            <w:hideMark/>
          </w:tcPr>
          <w:p w14:paraId="2C5FF01C"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UAKT-04.02</w:t>
            </w:r>
          </w:p>
        </w:tc>
        <w:tc>
          <w:tcPr>
            <w:tcW w:w="0" w:type="auto"/>
            <w:hideMark/>
          </w:tcPr>
          <w:p w14:paraId="778B3E7B"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Raport z aktualizacji musi zawierać co najmniej datę wykonania aktualizacji, wykaz objętych komponentów, wersje przed aktualizacją, wersje po aktualizacji, opis wykonanych czynności, wyniki testów, wykryte problemy, sposób ich usunięcia oraz rekomendacje dalszych działań.</w:t>
            </w:r>
          </w:p>
        </w:tc>
      </w:tr>
      <w:tr w:rsidR="00E765F4" w:rsidRPr="00E765F4" w14:paraId="5107AF37" w14:textId="77777777" w:rsidTr="00E765F4">
        <w:tc>
          <w:tcPr>
            <w:tcW w:w="0" w:type="auto"/>
            <w:hideMark/>
          </w:tcPr>
          <w:p w14:paraId="09C588B3"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UAKT-04.03</w:t>
            </w:r>
          </w:p>
        </w:tc>
        <w:tc>
          <w:tcPr>
            <w:tcW w:w="0" w:type="auto"/>
            <w:hideMark/>
          </w:tcPr>
          <w:p w14:paraId="7A19F638"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Raport z aktualizacji musi zostać przekazany w wersji elektronicznej edytowalnej oraz PDF.</w:t>
            </w:r>
          </w:p>
        </w:tc>
      </w:tr>
      <w:tr w:rsidR="00E765F4" w:rsidRPr="00E765F4" w14:paraId="0012FDEA" w14:textId="77777777" w:rsidTr="00E765F4">
        <w:tc>
          <w:tcPr>
            <w:tcW w:w="0" w:type="auto"/>
            <w:hideMark/>
          </w:tcPr>
          <w:p w14:paraId="2ED9A7F9"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UAKT-04.04</w:t>
            </w:r>
          </w:p>
        </w:tc>
        <w:tc>
          <w:tcPr>
            <w:tcW w:w="0" w:type="auto"/>
            <w:hideMark/>
          </w:tcPr>
          <w:p w14:paraId="6F0DD0DF"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Wykonawca zobowiązany jest zaktualizować dokumentację powykonawczą albo dokumentację administratora, jeżeli aktualizacja powoduje zmianę procedur, widoków systemu, sposobu obsługi, komend, interfejsów albo konfiguracji.</w:t>
            </w:r>
          </w:p>
        </w:tc>
      </w:tr>
      <w:tr w:rsidR="00E765F4" w:rsidRPr="00E765F4" w14:paraId="3225DAA7" w14:textId="77777777" w:rsidTr="00E765F4">
        <w:tc>
          <w:tcPr>
            <w:tcW w:w="0" w:type="auto"/>
            <w:hideMark/>
          </w:tcPr>
          <w:p w14:paraId="73A3BA12" w14:textId="77777777" w:rsidR="00E765F4" w:rsidRPr="006D7710" w:rsidRDefault="00E765F4" w:rsidP="00E765F4">
            <w:pPr>
              <w:spacing w:after="200" w:line="276" w:lineRule="auto"/>
              <w:jc w:val="both"/>
              <w:rPr>
                <w:rFonts w:ascii="Times New Roman" w:hAnsi="Times New Roman" w:cs="Times New Roman"/>
                <w:b/>
                <w:bCs/>
                <w:sz w:val="26"/>
                <w:szCs w:val="26"/>
                <w:lang w:val="pl-PL"/>
              </w:rPr>
            </w:pPr>
            <w:r w:rsidRPr="006D7710">
              <w:rPr>
                <w:rFonts w:ascii="Times New Roman" w:hAnsi="Times New Roman" w:cs="Times New Roman"/>
                <w:b/>
                <w:bCs/>
                <w:sz w:val="26"/>
                <w:szCs w:val="26"/>
                <w:lang w:val="pl-PL"/>
              </w:rPr>
              <w:t>UAKT-05</w:t>
            </w:r>
          </w:p>
        </w:tc>
        <w:tc>
          <w:tcPr>
            <w:tcW w:w="0" w:type="auto"/>
            <w:hideMark/>
          </w:tcPr>
          <w:p w14:paraId="6B2629FE" w14:textId="77777777" w:rsidR="00E765F4" w:rsidRPr="006D7710" w:rsidRDefault="00E765F4" w:rsidP="00E765F4">
            <w:pPr>
              <w:spacing w:after="200" w:line="276" w:lineRule="auto"/>
              <w:jc w:val="both"/>
              <w:rPr>
                <w:rFonts w:ascii="Times New Roman" w:hAnsi="Times New Roman" w:cs="Times New Roman"/>
                <w:b/>
                <w:bCs/>
                <w:sz w:val="26"/>
                <w:szCs w:val="26"/>
                <w:lang w:val="pl-PL"/>
              </w:rPr>
            </w:pPr>
            <w:r w:rsidRPr="006D7710">
              <w:rPr>
                <w:rFonts w:ascii="Times New Roman" w:hAnsi="Times New Roman" w:cs="Times New Roman"/>
                <w:b/>
                <w:bCs/>
                <w:sz w:val="26"/>
                <w:szCs w:val="26"/>
                <w:lang w:val="pl-PL"/>
              </w:rPr>
              <w:t>Aktualizacje pilne</w:t>
            </w:r>
          </w:p>
        </w:tc>
      </w:tr>
      <w:tr w:rsidR="00E765F4" w:rsidRPr="00E765F4" w14:paraId="55CE9848" w14:textId="77777777" w:rsidTr="00E765F4">
        <w:tc>
          <w:tcPr>
            <w:tcW w:w="0" w:type="auto"/>
            <w:hideMark/>
          </w:tcPr>
          <w:p w14:paraId="7142095D"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UAKT-05.01</w:t>
            </w:r>
          </w:p>
        </w:tc>
        <w:tc>
          <w:tcPr>
            <w:tcW w:w="0" w:type="auto"/>
            <w:hideMark/>
          </w:tcPr>
          <w:p w14:paraId="0D6E26AE"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 xml:space="preserve">Jeżeli producent rozwiązania opublikuje poprawkę usuwającą podatność krytyczną albo wysoką dotyczącą wdrożonych komponentów, Wykonawca zobowiązany jest poinformować Zamawiającego o dostępności poprawki i zarekomendować sposób </w:t>
            </w:r>
            <w:r w:rsidRPr="006D7710">
              <w:rPr>
                <w:rFonts w:ascii="Times New Roman" w:hAnsi="Times New Roman" w:cs="Times New Roman"/>
                <w:sz w:val="26"/>
                <w:szCs w:val="26"/>
                <w:lang w:val="pl-PL"/>
              </w:rPr>
              <w:lastRenderedPageBreak/>
              <w:t>postępowania bez oczekiwania na najbliższy termin cyklicznej aktualizacji.</w:t>
            </w:r>
          </w:p>
        </w:tc>
      </w:tr>
      <w:tr w:rsidR="00E765F4" w:rsidRPr="00E765F4" w14:paraId="52BEACD8" w14:textId="77777777" w:rsidTr="00E765F4">
        <w:tc>
          <w:tcPr>
            <w:tcW w:w="0" w:type="auto"/>
            <w:hideMark/>
          </w:tcPr>
          <w:p w14:paraId="71B4EF66"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lastRenderedPageBreak/>
              <w:t>UAKT-05.02</w:t>
            </w:r>
          </w:p>
        </w:tc>
        <w:tc>
          <w:tcPr>
            <w:tcW w:w="0" w:type="auto"/>
            <w:hideMark/>
          </w:tcPr>
          <w:p w14:paraId="455115D0" w14:textId="77777777" w:rsidR="00E765F4" w:rsidRPr="006D7710" w:rsidRDefault="00E765F4" w:rsidP="00E765F4">
            <w:pPr>
              <w:spacing w:after="200" w:line="276" w:lineRule="auto"/>
              <w:jc w:val="both"/>
              <w:rPr>
                <w:rFonts w:ascii="Times New Roman" w:hAnsi="Times New Roman" w:cs="Times New Roman"/>
                <w:sz w:val="26"/>
                <w:szCs w:val="26"/>
                <w:lang w:val="pl-PL"/>
              </w:rPr>
            </w:pPr>
            <w:r w:rsidRPr="006D7710">
              <w:rPr>
                <w:rFonts w:ascii="Times New Roman" w:hAnsi="Times New Roman" w:cs="Times New Roman"/>
                <w:sz w:val="26"/>
                <w:szCs w:val="26"/>
                <w:lang w:val="pl-PL"/>
              </w:rPr>
              <w:t>W przypadku akceptacji Zamawiającego aktualizacja pilna zostanie wykonana w terminie uzgodnionym z Zamawiającym i nie pomniejszy puli wsparcia eksperckiego.</w:t>
            </w:r>
          </w:p>
        </w:tc>
      </w:tr>
    </w:tbl>
    <w:p w14:paraId="0B8AFE26" w14:textId="77777777" w:rsidR="00E765F4" w:rsidRDefault="00E765F4" w:rsidP="00F871EA">
      <w:pPr>
        <w:spacing w:after="200" w:line="276" w:lineRule="auto"/>
        <w:jc w:val="both"/>
        <w:rPr>
          <w:rFonts w:ascii="Times New Roman" w:eastAsiaTheme="minorEastAsia" w:hAnsi="Times New Roman" w:cs="Times New Roman"/>
          <w:kern w:val="0"/>
          <w:sz w:val="26"/>
          <w:szCs w:val="26"/>
        </w:rPr>
      </w:pPr>
    </w:p>
    <w:p w14:paraId="59BF6E19" w14:textId="77777777" w:rsidR="00E765F4" w:rsidRDefault="00E765F4" w:rsidP="00F871EA">
      <w:pPr>
        <w:spacing w:after="200" w:line="276" w:lineRule="auto"/>
        <w:jc w:val="both"/>
        <w:rPr>
          <w:rFonts w:ascii="Times New Roman" w:eastAsiaTheme="minorEastAsia" w:hAnsi="Times New Roman" w:cs="Times New Roman"/>
          <w:kern w:val="0"/>
          <w:sz w:val="26"/>
          <w:szCs w:val="26"/>
        </w:rPr>
      </w:pPr>
    </w:p>
    <w:p w14:paraId="6099724C" w14:textId="77777777" w:rsidR="00F8343A" w:rsidRDefault="00F8343A">
      <w:pPr>
        <w:rPr>
          <w:rFonts w:ascii="Times New Roman" w:eastAsiaTheme="minorEastAsia" w:hAnsi="Times New Roman" w:cs="Times New Roman"/>
          <w:kern w:val="0"/>
          <w:sz w:val="26"/>
          <w:szCs w:val="26"/>
        </w:rPr>
      </w:pPr>
      <w:r>
        <w:rPr>
          <w:rFonts w:ascii="Times New Roman" w:eastAsiaTheme="minorEastAsia" w:hAnsi="Times New Roman" w:cs="Times New Roman"/>
          <w:kern w:val="0"/>
          <w:sz w:val="26"/>
          <w:szCs w:val="26"/>
        </w:rPr>
        <w:br w:type="page"/>
      </w:r>
    </w:p>
    <w:p w14:paraId="1648F354" w14:textId="4DBBC816" w:rsidR="00AA162E" w:rsidRDefault="00AA162E">
      <w:pPr>
        <w:pStyle w:val="Nagwek2"/>
        <w:numPr>
          <w:ilvl w:val="0"/>
          <w:numId w:val="11"/>
        </w:numPr>
        <w:spacing w:line="276" w:lineRule="auto"/>
        <w:rPr>
          <w:rFonts w:ascii="Times New Roman" w:hAnsi="Times New Roman" w:cs="Times New Roman"/>
          <w:sz w:val="26"/>
          <w:szCs w:val="26"/>
        </w:rPr>
      </w:pPr>
      <w:bookmarkStart w:id="35" w:name="_Toc232070491"/>
      <w:r w:rsidRPr="00F871EA">
        <w:rPr>
          <w:rFonts w:ascii="Times New Roman" w:hAnsi="Times New Roman" w:cs="Times New Roman"/>
          <w:sz w:val="26"/>
          <w:szCs w:val="26"/>
        </w:rPr>
        <w:lastRenderedPageBreak/>
        <w:t xml:space="preserve">Prawo </w:t>
      </w:r>
      <w:r w:rsidR="00831195">
        <w:rPr>
          <w:rFonts w:ascii="Times New Roman" w:hAnsi="Times New Roman" w:cs="Times New Roman"/>
          <w:sz w:val="26"/>
          <w:szCs w:val="26"/>
        </w:rPr>
        <w:t>o</w:t>
      </w:r>
      <w:r w:rsidRPr="00F871EA">
        <w:rPr>
          <w:rFonts w:ascii="Times New Roman" w:hAnsi="Times New Roman" w:cs="Times New Roman"/>
          <w:sz w:val="26"/>
          <w:szCs w:val="26"/>
        </w:rPr>
        <w:t>pcji</w:t>
      </w:r>
      <w:bookmarkEnd w:id="35"/>
    </w:p>
    <w:p w14:paraId="3DAD5A46" w14:textId="77777777" w:rsidR="00A93F0A" w:rsidRDefault="00A93F0A" w:rsidP="00A93F0A">
      <w:pPr>
        <w:rPr>
          <w:lang w:val="en-GB"/>
        </w:rPr>
      </w:pPr>
    </w:p>
    <w:tbl>
      <w:tblPr>
        <w:tblStyle w:val="TablaMicrosoftServicios1"/>
        <w:tblW w:w="0" w:type="auto"/>
        <w:tblLook w:val="04A0" w:firstRow="1" w:lastRow="0" w:firstColumn="1" w:lastColumn="0" w:noHBand="0" w:noVBand="1"/>
      </w:tblPr>
      <w:tblGrid>
        <w:gridCol w:w="1921"/>
        <w:gridCol w:w="7141"/>
      </w:tblGrid>
      <w:tr w:rsidR="00A93F0A" w:rsidRPr="00A93F0A" w14:paraId="68EE6542" w14:textId="77777777" w:rsidTr="00A93F0A">
        <w:tc>
          <w:tcPr>
            <w:tcW w:w="0" w:type="auto"/>
            <w:shd w:val="clear" w:color="auto" w:fill="B4C6E7" w:themeFill="accent1" w:themeFillTint="66"/>
            <w:hideMark/>
          </w:tcPr>
          <w:p w14:paraId="3C4F3BD2" w14:textId="77777777" w:rsidR="00A93F0A" w:rsidRPr="00A93F0A" w:rsidRDefault="00A93F0A" w:rsidP="00A93F0A">
            <w:pPr>
              <w:spacing w:after="160" w:line="259" w:lineRule="auto"/>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Identyfikator wymagania</w:t>
            </w:r>
          </w:p>
        </w:tc>
        <w:tc>
          <w:tcPr>
            <w:tcW w:w="0" w:type="auto"/>
            <w:shd w:val="clear" w:color="auto" w:fill="B4C6E7" w:themeFill="accent1" w:themeFillTint="66"/>
            <w:hideMark/>
          </w:tcPr>
          <w:p w14:paraId="46B6ABEC" w14:textId="77777777" w:rsidR="00A93F0A" w:rsidRPr="00A93F0A" w:rsidRDefault="00A93F0A" w:rsidP="00A93F0A">
            <w:pPr>
              <w:spacing w:after="160" w:line="259" w:lineRule="auto"/>
              <w:jc w:val="both"/>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Opis wymagania</w:t>
            </w:r>
          </w:p>
        </w:tc>
      </w:tr>
      <w:tr w:rsidR="00A93F0A" w:rsidRPr="00A93F0A" w14:paraId="5C0E2C36" w14:textId="77777777" w:rsidTr="00A93F0A">
        <w:tc>
          <w:tcPr>
            <w:tcW w:w="0" w:type="auto"/>
            <w:hideMark/>
          </w:tcPr>
          <w:p w14:paraId="1CAF7DBB" w14:textId="77777777" w:rsidR="00A93F0A" w:rsidRPr="00A93F0A" w:rsidRDefault="00A93F0A" w:rsidP="00A93F0A">
            <w:pPr>
              <w:spacing w:after="160" w:line="259" w:lineRule="auto"/>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OP-01</w:t>
            </w:r>
          </w:p>
        </w:tc>
        <w:tc>
          <w:tcPr>
            <w:tcW w:w="0" w:type="auto"/>
            <w:hideMark/>
          </w:tcPr>
          <w:p w14:paraId="13771FDD" w14:textId="77777777" w:rsidR="00A93F0A" w:rsidRPr="00A93F0A" w:rsidRDefault="00A93F0A" w:rsidP="00A93F0A">
            <w:pPr>
              <w:spacing w:after="160" w:line="259" w:lineRule="auto"/>
              <w:jc w:val="both"/>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Zasady ogólne prawa opcji</w:t>
            </w:r>
          </w:p>
        </w:tc>
      </w:tr>
      <w:tr w:rsidR="00A93F0A" w:rsidRPr="00A93F0A" w14:paraId="6BB30ADF" w14:textId="77777777" w:rsidTr="00A93F0A">
        <w:tc>
          <w:tcPr>
            <w:tcW w:w="0" w:type="auto"/>
            <w:hideMark/>
          </w:tcPr>
          <w:p w14:paraId="26C30609"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OP-01.01</w:t>
            </w:r>
          </w:p>
        </w:tc>
        <w:tc>
          <w:tcPr>
            <w:tcW w:w="0" w:type="auto"/>
            <w:hideMark/>
          </w:tcPr>
          <w:p w14:paraId="22CB48C2"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Zamawiający przewiduje możliwość skorzystania z prawa opcji polegającego na zleceniu Wykonawcy wykonania dodatkowych dostaw, usług lub robót instalacyjnych związanych z budową i modernizacją sieci kampusowej LAN, ponad zakres objęty zamówieniem podstawowym.</w:t>
            </w:r>
          </w:p>
        </w:tc>
      </w:tr>
      <w:tr w:rsidR="00A93F0A" w:rsidRPr="00A93F0A" w14:paraId="43BF6FA2" w14:textId="77777777" w:rsidTr="00A93F0A">
        <w:tc>
          <w:tcPr>
            <w:tcW w:w="0" w:type="auto"/>
            <w:hideMark/>
          </w:tcPr>
          <w:p w14:paraId="4EB50964"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OP-01.02</w:t>
            </w:r>
          </w:p>
        </w:tc>
        <w:tc>
          <w:tcPr>
            <w:tcW w:w="0" w:type="auto"/>
            <w:hideMark/>
          </w:tcPr>
          <w:p w14:paraId="12362F40"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może zostać uruchomione w całości albo w części, w zależności od rzeczywistych potrzeb Zamawiającego ujawnionych na etapie Projektu Technicznego, wizji lokalnej, prac instalacyjnych, migracji użytkowników, eliminacji lokalnych małych przełączników albo wdrożenia mechanizmów autoryzacji dostępu do sieci LAN.</w:t>
            </w:r>
          </w:p>
        </w:tc>
      </w:tr>
      <w:tr w:rsidR="00A93F0A" w:rsidRPr="00A93F0A" w14:paraId="36B040B2" w14:textId="77777777" w:rsidTr="00A93F0A">
        <w:tc>
          <w:tcPr>
            <w:tcW w:w="0" w:type="auto"/>
            <w:hideMark/>
          </w:tcPr>
          <w:p w14:paraId="222A7B56"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OP-01.03</w:t>
            </w:r>
          </w:p>
        </w:tc>
        <w:tc>
          <w:tcPr>
            <w:tcW w:w="0" w:type="auto"/>
            <w:hideMark/>
          </w:tcPr>
          <w:p w14:paraId="52CA51C8"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Skorzystanie z prawa opcji nastąpi na podstawie jednostronnego oświadczenia Zamawiającego przekazanego Wykonawcy w formie pisemnej albo elektronicznej.</w:t>
            </w:r>
          </w:p>
        </w:tc>
      </w:tr>
      <w:tr w:rsidR="00A93F0A" w:rsidRPr="00A93F0A" w14:paraId="17ABB454" w14:textId="77777777" w:rsidTr="00A93F0A">
        <w:tc>
          <w:tcPr>
            <w:tcW w:w="0" w:type="auto"/>
            <w:hideMark/>
          </w:tcPr>
          <w:p w14:paraId="22AEBABE"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OP-01.04</w:t>
            </w:r>
          </w:p>
        </w:tc>
        <w:tc>
          <w:tcPr>
            <w:tcW w:w="0" w:type="auto"/>
            <w:hideMark/>
          </w:tcPr>
          <w:p w14:paraId="243EC8D7"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wykonać zakres objęty prawem opcji na zasadach określonych w OPZ, Umowie, Projekcie Technicznym oraz formularzu cenowym.</w:t>
            </w:r>
          </w:p>
        </w:tc>
      </w:tr>
      <w:tr w:rsidR="00A93F0A" w:rsidRPr="00A93F0A" w14:paraId="18E76E1F" w14:textId="77777777" w:rsidTr="00A93F0A">
        <w:tc>
          <w:tcPr>
            <w:tcW w:w="0" w:type="auto"/>
            <w:hideMark/>
          </w:tcPr>
          <w:p w14:paraId="3131B449"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OP-01.05</w:t>
            </w:r>
          </w:p>
        </w:tc>
        <w:tc>
          <w:tcPr>
            <w:tcW w:w="0" w:type="auto"/>
            <w:hideMark/>
          </w:tcPr>
          <w:p w14:paraId="5ADE3015"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Wykonawcy nie przysługuje roszczenie o uruchomienie prawa opcji. Niewykorzystanie prawa opcji albo wykorzystanie go w części nie stanowi podstawy do dochodzenia przez Wykonawcę jakichkolwiek roszczeń, w szczególności roszczeń o zapłatę wynagrodzenia, odszkodowania albo utraconych korzyści.</w:t>
            </w:r>
          </w:p>
        </w:tc>
      </w:tr>
      <w:tr w:rsidR="00A93F0A" w:rsidRPr="00A93F0A" w14:paraId="6652854B" w14:textId="77777777" w:rsidTr="00A93F0A">
        <w:tc>
          <w:tcPr>
            <w:tcW w:w="0" w:type="auto"/>
            <w:hideMark/>
          </w:tcPr>
          <w:p w14:paraId="01786299"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OP-01.06</w:t>
            </w:r>
          </w:p>
        </w:tc>
        <w:tc>
          <w:tcPr>
            <w:tcW w:w="0" w:type="auto"/>
            <w:hideMark/>
          </w:tcPr>
          <w:p w14:paraId="026B3811"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Wynagrodzenie za zakres objęty prawem opcji zostanie ustalone na podstawie cen jednostkowych wskazanych przez Wykonawcę w formularzu cenowym.</w:t>
            </w:r>
          </w:p>
        </w:tc>
      </w:tr>
      <w:tr w:rsidR="00A93F0A" w:rsidRPr="00A93F0A" w14:paraId="22A85E0B" w14:textId="77777777" w:rsidTr="00A93F0A">
        <w:tc>
          <w:tcPr>
            <w:tcW w:w="0" w:type="auto"/>
            <w:hideMark/>
          </w:tcPr>
          <w:p w14:paraId="06D07E87"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OP-01.07</w:t>
            </w:r>
          </w:p>
        </w:tc>
        <w:tc>
          <w:tcPr>
            <w:tcW w:w="0" w:type="auto"/>
            <w:hideMark/>
          </w:tcPr>
          <w:p w14:paraId="0792B7F8"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Zakres objęty prawem opcji musi być wykonany w sposób spójny technicznie, funkcjonalnie, dokumentacyjnie i organizacyjnie z zakresem zamówienia podstawowego.</w:t>
            </w:r>
          </w:p>
        </w:tc>
      </w:tr>
      <w:tr w:rsidR="00A93F0A" w:rsidRPr="00A93F0A" w14:paraId="51C1E541" w14:textId="77777777" w:rsidTr="00A93F0A">
        <w:tc>
          <w:tcPr>
            <w:tcW w:w="0" w:type="auto"/>
            <w:hideMark/>
          </w:tcPr>
          <w:p w14:paraId="302C8145"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OP-01.08</w:t>
            </w:r>
          </w:p>
        </w:tc>
        <w:tc>
          <w:tcPr>
            <w:tcW w:w="0" w:type="auto"/>
            <w:hideMark/>
          </w:tcPr>
          <w:p w14:paraId="36681387"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Uruchomienie prawa opcji nie może prowadzić do obniżenia parametrów technicznych, funkcjonalności, bezpieczeństwa, dostępności ani zarządzalności infrastruktury wykonanej w ramach zamówienia podstawowego.</w:t>
            </w:r>
          </w:p>
        </w:tc>
      </w:tr>
      <w:tr w:rsidR="001158BD" w:rsidRPr="00A93F0A" w14:paraId="1BA4990B" w14:textId="77777777" w:rsidTr="00A93F0A">
        <w:tc>
          <w:tcPr>
            <w:tcW w:w="0" w:type="auto"/>
          </w:tcPr>
          <w:p w14:paraId="544F5F47" w14:textId="3F9DA919"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lastRenderedPageBreak/>
              <w:t>OP-01.09</w:t>
            </w:r>
          </w:p>
        </w:tc>
        <w:tc>
          <w:tcPr>
            <w:tcW w:w="0" w:type="auto"/>
          </w:tcPr>
          <w:p w14:paraId="04070056" w14:textId="1E6CFE13"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Przed wykonaniem zakresu prawa opcji obejmującego dodatkowe punkty LAN, punkty VoIP, trasy kablowe, przepusty albo uszczelnienia przeciwpożarowe Wykonawca zobowiązany jest przedstawić Zamawiającemu zestawienie zakresu opcji do wykonania, obejmujące co najmniej lokalizację, liczbę punktów, przewidywaną długość torów kablowych, informację o wykorzystaniu istniejących tras kablowych oraz informację o konieczności wykonania nowych tras kablowych albo uszczelnień przeciwpożarowych.</w:t>
            </w:r>
          </w:p>
        </w:tc>
      </w:tr>
      <w:tr w:rsidR="001158BD" w:rsidRPr="00A93F0A" w14:paraId="66DF667D" w14:textId="77777777" w:rsidTr="00A93F0A">
        <w:tc>
          <w:tcPr>
            <w:tcW w:w="0" w:type="auto"/>
          </w:tcPr>
          <w:p w14:paraId="6FD98581" w14:textId="565BD826"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OP-01.10</w:t>
            </w:r>
          </w:p>
        </w:tc>
        <w:tc>
          <w:tcPr>
            <w:tcW w:w="0" w:type="auto"/>
          </w:tcPr>
          <w:p w14:paraId="06E3A937" w14:textId="1C7FFAF4"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W przypadku konieczności wykonania nowych tras kablowych, koryt, listew, kanałów, przepustów albo uszczelnień przeciwpożarowych Wykonawca zobowiązany jest wskazać przyczynę ich wykonania oraz uzyskać akceptację Zamawiającego przed rozpoczęciem prac.</w:t>
            </w:r>
          </w:p>
        </w:tc>
      </w:tr>
      <w:tr w:rsidR="001158BD" w:rsidRPr="00A93F0A" w14:paraId="79127851" w14:textId="77777777" w:rsidTr="00A93F0A">
        <w:tc>
          <w:tcPr>
            <w:tcW w:w="0" w:type="auto"/>
          </w:tcPr>
          <w:p w14:paraId="7E106E99" w14:textId="74CB319D"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OP-01.11</w:t>
            </w:r>
          </w:p>
        </w:tc>
        <w:tc>
          <w:tcPr>
            <w:tcW w:w="0" w:type="auto"/>
          </w:tcPr>
          <w:p w14:paraId="576FDA31" w14:textId="323B3F1C"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Akceptacja, o której mowa w OP-01.10, nie zwalnia Wykonawcy z odpowiedzialności za prawidłowe, zgodne z OPZ i zasadami wiedzy technicznej wykonanie tras kablowych, punktów, przepustów i uszczelnień.</w:t>
            </w:r>
          </w:p>
        </w:tc>
      </w:tr>
      <w:tr w:rsidR="00A93F0A" w:rsidRPr="00A93F0A" w14:paraId="4AFF19C7" w14:textId="77777777" w:rsidTr="00A93F0A">
        <w:tc>
          <w:tcPr>
            <w:tcW w:w="0" w:type="auto"/>
            <w:hideMark/>
          </w:tcPr>
          <w:p w14:paraId="1684C5D5" w14:textId="77777777" w:rsidR="00A93F0A" w:rsidRPr="00A93F0A" w:rsidRDefault="00A93F0A" w:rsidP="00A93F0A">
            <w:pPr>
              <w:spacing w:after="160" w:line="259" w:lineRule="auto"/>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OP-02</w:t>
            </w:r>
          </w:p>
        </w:tc>
        <w:tc>
          <w:tcPr>
            <w:tcW w:w="0" w:type="auto"/>
            <w:hideMark/>
          </w:tcPr>
          <w:p w14:paraId="7EA64056" w14:textId="77777777" w:rsidR="00A93F0A" w:rsidRPr="00A93F0A" w:rsidRDefault="00A93F0A" w:rsidP="00A93F0A">
            <w:pPr>
              <w:spacing w:after="160" w:line="259" w:lineRule="auto"/>
              <w:jc w:val="both"/>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Dodatkowe punkty LAN</w:t>
            </w:r>
          </w:p>
        </w:tc>
      </w:tr>
      <w:tr w:rsidR="00A93F0A" w:rsidRPr="00A93F0A" w14:paraId="62E86673" w14:textId="77777777" w:rsidTr="00A93F0A">
        <w:tc>
          <w:tcPr>
            <w:tcW w:w="0" w:type="auto"/>
            <w:hideMark/>
          </w:tcPr>
          <w:p w14:paraId="378CCEEB"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OP-02.01</w:t>
            </w:r>
          </w:p>
        </w:tc>
        <w:tc>
          <w:tcPr>
            <w:tcW w:w="0" w:type="auto"/>
            <w:hideMark/>
          </w:tcPr>
          <w:p w14:paraId="2FEAEF3B"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Zamawiający może skorzystać z prawa opcji w zakresie wykonania dodatkowych punktów logicznych LAN ponad zakres wynikający z zamówienia podstawowego.</w:t>
            </w:r>
          </w:p>
        </w:tc>
      </w:tr>
      <w:tr w:rsidR="00A93F0A" w:rsidRPr="00A93F0A" w14:paraId="191BD045" w14:textId="77777777" w:rsidTr="00A93F0A">
        <w:tc>
          <w:tcPr>
            <w:tcW w:w="0" w:type="auto"/>
            <w:hideMark/>
          </w:tcPr>
          <w:p w14:paraId="08AF3694"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OP-02.02</w:t>
            </w:r>
          </w:p>
        </w:tc>
        <w:tc>
          <w:tcPr>
            <w:tcW w:w="0" w:type="auto"/>
            <w:hideMark/>
          </w:tcPr>
          <w:p w14:paraId="44CD755A"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punktów LAN może zostać uruchomione w szczególności, gdy liczba punktów LAN wskazana w inwentaryzacji okaże się niewystarczająca dla zapewnienia prawidłowej obsługi stanowisk pracy, urządzeń końcowych albo urządzeń technicznych.</w:t>
            </w:r>
          </w:p>
        </w:tc>
      </w:tr>
      <w:tr w:rsidR="00A93F0A" w:rsidRPr="00A93F0A" w14:paraId="661C159B" w14:textId="77777777" w:rsidTr="00A93F0A">
        <w:tc>
          <w:tcPr>
            <w:tcW w:w="0" w:type="auto"/>
            <w:hideMark/>
          </w:tcPr>
          <w:p w14:paraId="5B11A0FC"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OP-02.03</w:t>
            </w:r>
          </w:p>
        </w:tc>
        <w:tc>
          <w:tcPr>
            <w:tcW w:w="0" w:type="auto"/>
            <w:hideMark/>
          </w:tcPr>
          <w:p w14:paraId="4E59CD0C"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punktów LAN może zostać uruchomione, gdy istniejące punkty LAN okażą się uszkodzone, nieaktywne, niedrożne, nieopisane, niemożliwe do identyfikacji albo niespełniające wymagań technicznych.</w:t>
            </w:r>
          </w:p>
        </w:tc>
      </w:tr>
      <w:tr w:rsidR="00A93F0A" w:rsidRPr="00A93F0A" w14:paraId="41FA95A4" w14:textId="77777777" w:rsidTr="00A93F0A">
        <w:tc>
          <w:tcPr>
            <w:tcW w:w="0" w:type="auto"/>
            <w:hideMark/>
          </w:tcPr>
          <w:p w14:paraId="5E75C9C0"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OP-02.04</w:t>
            </w:r>
          </w:p>
        </w:tc>
        <w:tc>
          <w:tcPr>
            <w:tcW w:w="0" w:type="auto"/>
            <w:hideMark/>
          </w:tcPr>
          <w:p w14:paraId="67C9C0E9"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punktów LAN może zostać uruchomione, gdy rzeczywisty układ pomieszczeń, stanowisk pracy, urządzeń albo potrzeb użytkowników różni się od danych wynikających z inwentaryzacji.</w:t>
            </w:r>
          </w:p>
        </w:tc>
      </w:tr>
      <w:tr w:rsidR="00A93F0A" w:rsidRPr="00A93F0A" w14:paraId="4D0A7074" w14:textId="77777777" w:rsidTr="00A93F0A">
        <w:tc>
          <w:tcPr>
            <w:tcW w:w="0" w:type="auto"/>
            <w:hideMark/>
          </w:tcPr>
          <w:p w14:paraId="454B9D1A"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OP-02.05</w:t>
            </w:r>
          </w:p>
        </w:tc>
        <w:tc>
          <w:tcPr>
            <w:tcW w:w="0" w:type="auto"/>
            <w:hideMark/>
          </w:tcPr>
          <w:p w14:paraId="00D6D733"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punktów LAN może zostać uruchomione, gdy wykonanie dodatkowego punktu LAN jest konieczne do eliminacji lokalnego małego przełącznika.</w:t>
            </w:r>
          </w:p>
        </w:tc>
      </w:tr>
      <w:tr w:rsidR="00A93F0A" w:rsidRPr="00A93F0A" w14:paraId="68A267F0" w14:textId="77777777" w:rsidTr="00A93F0A">
        <w:tc>
          <w:tcPr>
            <w:tcW w:w="0" w:type="auto"/>
            <w:hideMark/>
          </w:tcPr>
          <w:p w14:paraId="2489036F"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lastRenderedPageBreak/>
              <w:t>OP-02.06</w:t>
            </w:r>
          </w:p>
        </w:tc>
        <w:tc>
          <w:tcPr>
            <w:tcW w:w="0" w:type="auto"/>
            <w:hideMark/>
          </w:tcPr>
          <w:p w14:paraId="375590D7"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punktów LAN może zostać uruchomione, gdy wykonanie dodatkowego punktu LAN jest konieczne dla wdrożenia 802.1X, separacji ruchu, uporządkowania infrastruktury albo zapewnienia właściwego poziomu bezpieczeństwa sieci.</w:t>
            </w:r>
          </w:p>
        </w:tc>
      </w:tr>
      <w:tr w:rsidR="00A93F0A" w:rsidRPr="00A93F0A" w14:paraId="582D458C" w14:textId="77777777" w:rsidTr="00A93F0A">
        <w:tc>
          <w:tcPr>
            <w:tcW w:w="0" w:type="auto"/>
            <w:hideMark/>
          </w:tcPr>
          <w:p w14:paraId="397A483E"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OP-02.07</w:t>
            </w:r>
          </w:p>
        </w:tc>
        <w:tc>
          <w:tcPr>
            <w:tcW w:w="0" w:type="auto"/>
            <w:hideMark/>
          </w:tcPr>
          <w:p w14:paraId="23323523"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 ramach prawa opcji Zamawiający może zlecić wykonanie maksymalnie 80 dodatkowych podwójnych punktów LAN, obejmujących łącznie do 160 dodatkowych torów logicznych LAN.</w:t>
            </w:r>
          </w:p>
        </w:tc>
      </w:tr>
      <w:tr w:rsidR="00A93F0A" w:rsidRPr="00A93F0A" w14:paraId="0479453D" w14:textId="77777777" w:rsidTr="00A93F0A">
        <w:tc>
          <w:tcPr>
            <w:tcW w:w="0" w:type="auto"/>
            <w:hideMark/>
          </w:tcPr>
          <w:p w14:paraId="5BD1F0C9"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OP-02.08</w:t>
            </w:r>
          </w:p>
        </w:tc>
        <w:tc>
          <w:tcPr>
            <w:tcW w:w="0" w:type="auto"/>
            <w:hideMark/>
          </w:tcPr>
          <w:p w14:paraId="200F4290"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 ramach prawa opcji Zamawiający może zlecić wykonanie maksymalnie 40 dodatkowych pojedynczych punktów LAN, obejmujących łącznie do 40 dodatkowych torów logicznych LAN.</w:t>
            </w:r>
          </w:p>
        </w:tc>
      </w:tr>
      <w:tr w:rsidR="00A93F0A" w:rsidRPr="00A93F0A" w14:paraId="7125BDDF" w14:textId="77777777" w:rsidTr="00A93F0A">
        <w:tc>
          <w:tcPr>
            <w:tcW w:w="0" w:type="auto"/>
            <w:hideMark/>
          </w:tcPr>
          <w:p w14:paraId="3B61EE1B"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OP-02.09</w:t>
            </w:r>
          </w:p>
        </w:tc>
        <w:tc>
          <w:tcPr>
            <w:tcW w:w="0" w:type="auto"/>
            <w:hideMark/>
          </w:tcPr>
          <w:p w14:paraId="36F85D72" w14:textId="07C03468" w:rsidR="00A93F0A" w:rsidRPr="00A93F0A" w:rsidRDefault="001158BD" w:rsidP="00A93F0A">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Cena jednostkowa części stałej dodatkowego punktu LAN obejmuje wykonanie kompletnego, opisanego, zmierzonego i gotowego do użycia punktu logicznego, z wyłączeniem rzeczywistej długości toru kablowego rozliczanej odrębnie w mb oraz z wyłączeniem nowych tras kablowych, koryt, listew, kanałów, przepustów i uszczelnień przeciwpożarowych rozliczanych odrębnie, jeżeli ich wykonanie będzie konieczne. Część stała punktu LAN obejmuje w szczególności montaż i zakończenie gniazda, modułu, puszki lub ramki, zakończenie toru na panelu krosowniczym, oznaczenie, pomiar certyfikacyjny, podłączenie, aktualizację dokumentacji powykonawczej oraz wszystkie czynności niezbędne do uruchomienia punktu, z zastrzeżeniem odrębnego rozliczenia kabla i tras kablowych zgodnie z formularzem cenowym.</w:t>
            </w:r>
          </w:p>
        </w:tc>
      </w:tr>
      <w:tr w:rsidR="00A93F0A" w:rsidRPr="00A93F0A" w14:paraId="64CDFBF2" w14:textId="77777777" w:rsidTr="00A93F0A">
        <w:tc>
          <w:tcPr>
            <w:tcW w:w="0" w:type="auto"/>
            <w:hideMark/>
          </w:tcPr>
          <w:p w14:paraId="4FF1FD96"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OP-02.10</w:t>
            </w:r>
          </w:p>
        </w:tc>
        <w:tc>
          <w:tcPr>
            <w:tcW w:w="0" w:type="auto"/>
            <w:hideMark/>
          </w:tcPr>
          <w:p w14:paraId="119A3AC9"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Dodatkowe punkty LAN wykonane w ramach prawa opcji muszą spełniać takie same wymagania techniczne jak punkty LAN wykonywane w ramach zamówienia podstawowego.</w:t>
            </w:r>
          </w:p>
        </w:tc>
      </w:tr>
      <w:tr w:rsidR="001158BD" w:rsidRPr="00A93F0A" w14:paraId="35BACF04" w14:textId="77777777" w:rsidTr="00A93F0A">
        <w:tc>
          <w:tcPr>
            <w:tcW w:w="0" w:type="auto"/>
          </w:tcPr>
          <w:p w14:paraId="6B694D94" w14:textId="1122C1DF"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OP-02.11</w:t>
            </w:r>
          </w:p>
        </w:tc>
        <w:tc>
          <w:tcPr>
            <w:tcW w:w="0" w:type="auto"/>
          </w:tcPr>
          <w:p w14:paraId="41D223F9" w14:textId="7D7448BF"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Rzeczywista długość toru kablowego dodatkowego punktu LAN podlega rozliczeniu według liczby metrów kabla instalacyjnego ułożonego od właściwego panelu krosowniczego w punkcie dystrybucyjnym do gniazda końcowego, liczonej po rzeczywistej trasie prowadzenia kabla.</w:t>
            </w:r>
          </w:p>
        </w:tc>
      </w:tr>
      <w:tr w:rsidR="001158BD" w:rsidRPr="00A93F0A" w14:paraId="6E1AA3F2" w14:textId="77777777" w:rsidTr="00A93F0A">
        <w:tc>
          <w:tcPr>
            <w:tcW w:w="0" w:type="auto"/>
          </w:tcPr>
          <w:p w14:paraId="34D3DC46" w14:textId="7117C530"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OP-02.12</w:t>
            </w:r>
          </w:p>
        </w:tc>
        <w:tc>
          <w:tcPr>
            <w:tcW w:w="0" w:type="auto"/>
          </w:tcPr>
          <w:p w14:paraId="3EB62E4A" w14:textId="37F4C1BE"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W przypadku dodatkowego podwójnego punktu LAN rozliczeniu podlega część stała punktu podwójnego oraz rzeczywista długość każdego z dwóch niezależnych torów kablowych.</w:t>
            </w:r>
          </w:p>
        </w:tc>
      </w:tr>
      <w:tr w:rsidR="001158BD" w:rsidRPr="00A93F0A" w14:paraId="7F0EE916" w14:textId="77777777" w:rsidTr="00A93F0A">
        <w:tc>
          <w:tcPr>
            <w:tcW w:w="0" w:type="auto"/>
          </w:tcPr>
          <w:p w14:paraId="5E90E119" w14:textId="43B960E0"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OP-02.13</w:t>
            </w:r>
          </w:p>
        </w:tc>
        <w:tc>
          <w:tcPr>
            <w:tcW w:w="0" w:type="auto"/>
          </w:tcPr>
          <w:p w14:paraId="77186CB2" w14:textId="39C65CD3"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 xml:space="preserve">Długość toru kablowego musi zostać potwierdzona w dokumentacji powykonawczej, w szczególności w zestawieniu </w:t>
            </w:r>
            <w:r w:rsidRPr="001158BD">
              <w:rPr>
                <w:rFonts w:ascii="Times New Roman" w:hAnsi="Times New Roman" w:cs="Times New Roman"/>
                <w:sz w:val="26"/>
                <w:szCs w:val="26"/>
                <w:lang w:val="pl-PL"/>
              </w:rPr>
              <w:lastRenderedPageBreak/>
              <w:t>wykonanych torów, przebiegu tras kablowych oraz wynikach pomiarów.</w:t>
            </w:r>
          </w:p>
        </w:tc>
      </w:tr>
      <w:tr w:rsidR="001158BD" w:rsidRPr="00A93F0A" w14:paraId="3378D4EE" w14:textId="77777777" w:rsidTr="00A93F0A">
        <w:tc>
          <w:tcPr>
            <w:tcW w:w="0" w:type="auto"/>
          </w:tcPr>
          <w:p w14:paraId="35CFF5BF" w14:textId="09E3D044"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lastRenderedPageBreak/>
              <w:t>OP-02.14</w:t>
            </w:r>
          </w:p>
        </w:tc>
        <w:tc>
          <w:tcPr>
            <w:tcW w:w="0" w:type="auto"/>
          </w:tcPr>
          <w:p w14:paraId="061374E9" w14:textId="03B96A5E"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Wykonawca nie jest uprawniony do rozliczenia długości kabla wynikającej z nieuzasadnionego wydłużenia trasy, pozostawienia nadmiernych zapasów albo prowadzenia kabla trasą dłuższą, jeżeli możliwe było wykonanie krótszej trasy zgodnej z wymaganiami OPZ i zasadami wiedzy technicznej.</w:t>
            </w:r>
          </w:p>
        </w:tc>
      </w:tr>
      <w:tr w:rsidR="001158BD" w:rsidRPr="00A93F0A" w14:paraId="490D6B1A" w14:textId="77777777" w:rsidTr="00A93F0A">
        <w:tc>
          <w:tcPr>
            <w:tcW w:w="0" w:type="auto"/>
          </w:tcPr>
          <w:p w14:paraId="4D69B7B6" w14:textId="7B324B52"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OP-02.15</w:t>
            </w:r>
          </w:p>
        </w:tc>
        <w:tc>
          <w:tcPr>
            <w:tcW w:w="0" w:type="auto"/>
          </w:tcPr>
          <w:p w14:paraId="6BB99170" w14:textId="53808B50"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Wykonanie dodatkowego punktu LAN w ramach prawa opcji nie oznacza automatycznego uruchomienia prawa opcji w zakresie nowych tras kablowych, koryt, listew, kanałów lub przepustów. Zakres ten podlega odrębnemu rozliczeniu wyłącznie wtedy, gdy spełnione są przesłanki określone w OP-08.</w:t>
            </w:r>
          </w:p>
        </w:tc>
      </w:tr>
      <w:tr w:rsidR="001158BD" w:rsidRPr="00A93F0A" w14:paraId="5F4EA85E" w14:textId="77777777" w:rsidTr="00A93F0A">
        <w:tc>
          <w:tcPr>
            <w:tcW w:w="0" w:type="auto"/>
          </w:tcPr>
          <w:p w14:paraId="265A601A" w14:textId="056D6617"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OP-02.16</w:t>
            </w:r>
          </w:p>
        </w:tc>
        <w:tc>
          <w:tcPr>
            <w:tcW w:w="0" w:type="auto"/>
          </w:tcPr>
          <w:p w14:paraId="74258AE7" w14:textId="50F234A8"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Jeżeli dodatkowy punkt LAN może zostać wykonany z wykorzystaniem istniejących tras kablowych spełniających wymagania OPZ, Wykonawca zobowiązany jest wykorzystać te trasy, a Zamawiający nie rozlicza odrębnie nowych koryt, listew, kanałów lub przepustów.</w:t>
            </w:r>
          </w:p>
        </w:tc>
      </w:tr>
      <w:tr w:rsidR="00A93F0A" w:rsidRPr="00A93F0A" w14:paraId="79B0F98B" w14:textId="77777777" w:rsidTr="00A93F0A">
        <w:tc>
          <w:tcPr>
            <w:tcW w:w="0" w:type="auto"/>
            <w:hideMark/>
          </w:tcPr>
          <w:p w14:paraId="4D476554" w14:textId="77777777" w:rsidR="00A93F0A" w:rsidRPr="00A93F0A" w:rsidRDefault="00A93F0A" w:rsidP="00A93F0A">
            <w:pPr>
              <w:spacing w:after="160" w:line="259" w:lineRule="auto"/>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OP-03</w:t>
            </w:r>
          </w:p>
        </w:tc>
        <w:tc>
          <w:tcPr>
            <w:tcW w:w="0" w:type="auto"/>
            <w:hideMark/>
          </w:tcPr>
          <w:p w14:paraId="47072F5E" w14:textId="77777777" w:rsidR="00A93F0A" w:rsidRPr="00A93F0A" w:rsidRDefault="00A93F0A" w:rsidP="00A93F0A">
            <w:pPr>
              <w:spacing w:after="160" w:line="259" w:lineRule="auto"/>
              <w:jc w:val="both"/>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Dodatkowe punkty VoIP</w:t>
            </w:r>
          </w:p>
        </w:tc>
      </w:tr>
      <w:tr w:rsidR="00A93F0A" w:rsidRPr="00A93F0A" w14:paraId="33EF78FE" w14:textId="77777777" w:rsidTr="00A93F0A">
        <w:tc>
          <w:tcPr>
            <w:tcW w:w="0" w:type="auto"/>
            <w:hideMark/>
          </w:tcPr>
          <w:p w14:paraId="156245E1"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OP-03.01</w:t>
            </w:r>
          </w:p>
        </w:tc>
        <w:tc>
          <w:tcPr>
            <w:tcW w:w="0" w:type="auto"/>
            <w:hideMark/>
          </w:tcPr>
          <w:p w14:paraId="761F904B"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Zamawiający może skorzystać z prawa opcji w zakresie wykonania dodatkowych punktów VoIP ponad zakres wynikający z zamówienia podstawowego.</w:t>
            </w:r>
          </w:p>
        </w:tc>
      </w:tr>
      <w:tr w:rsidR="00A93F0A" w:rsidRPr="00A93F0A" w14:paraId="52512346" w14:textId="77777777" w:rsidTr="00A93F0A">
        <w:tc>
          <w:tcPr>
            <w:tcW w:w="0" w:type="auto"/>
            <w:hideMark/>
          </w:tcPr>
          <w:p w14:paraId="050189E9"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OP-03.02</w:t>
            </w:r>
          </w:p>
        </w:tc>
        <w:tc>
          <w:tcPr>
            <w:tcW w:w="0" w:type="auto"/>
            <w:hideMark/>
          </w:tcPr>
          <w:p w14:paraId="271456C2"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punktów VoIP może zostać uruchomione, gdy rzeczywista liczba telefonów IP albo innych urządzeń głosowych okaże się większa niż wynikająca z inwentaryzacji.</w:t>
            </w:r>
          </w:p>
        </w:tc>
      </w:tr>
      <w:tr w:rsidR="00A93F0A" w:rsidRPr="00A93F0A" w14:paraId="518FE41F" w14:textId="77777777" w:rsidTr="00A93F0A">
        <w:tc>
          <w:tcPr>
            <w:tcW w:w="0" w:type="auto"/>
            <w:hideMark/>
          </w:tcPr>
          <w:p w14:paraId="0DC30342"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OP-03.03</w:t>
            </w:r>
          </w:p>
        </w:tc>
        <w:tc>
          <w:tcPr>
            <w:tcW w:w="0" w:type="auto"/>
            <w:hideMark/>
          </w:tcPr>
          <w:p w14:paraId="0D60B1C1"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punktów VoIP może zostać uruchomione, gdy wykonanie dodatkowego punktu VoIP jest konieczne do eliminacji lokalnego małego przełącznika wykorzystywanego do obsługi telefonu IP albo urządzeń głosowych.</w:t>
            </w:r>
          </w:p>
        </w:tc>
      </w:tr>
      <w:tr w:rsidR="00A93F0A" w:rsidRPr="00A93F0A" w14:paraId="7E986BA2" w14:textId="77777777" w:rsidTr="00A93F0A">
        <w:tc>
          <w:tcPr>
            <w:tcW w:w="0" w:type="auto"/>
            <w:hideMark/>
          </w:tcPr>
          <w:p w14:paraId="182F5D25"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OP-03.04</w:t>
            </w:r>
          </w:p>
        </w:tc>
        <w:tc>
          <w:tcPr>
            <w:tcW w:w="0" w:type="auto"/>
            <w:hideMark/>
          </w:tcPr>
          <w:p w14:paraId="6C150CC9"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punktów VoIP może zostać uruchomione, gdy konieczne będzie zapewnienie dodatkowego punktu VoIP dla stanowiska pracy, sekretariatu, punktu obsługi, sali narad, pomieszczenia technicznego albo innej lokalizacji wskazanej przez Zamawiającego.</w:t>
            </w:r>
          </w:p>
        </w:tc>
      </w:tr>
      <w:tr w:rsidR="00A93F0A" w:rsidRPr="00A93F0A" w14:paraId="6BAF4B4C" w14:textId="77777777" w:rsidTr="00A93F0A">
        <w:tc>
          <w:tcPr>
            <w:tcW w:w="0" w:type="auto"/>
            <w:hideMark/>
          </w:tcPr>
          <w:p w14:paraId="3866265B"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OP-03.05</w:t>
            </w:r>
          </w:p>
        </w:tc>
        <w:tc>
          <w:tcPr>
            <w:tcW w:w="0" w:type="auto"/>
            <w:hideMark/>
          </w:tcPr>
          <w:p w14:paraId="41DA3851"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 xml:space="preserve">Prawo opcji w zakresie dodatkowych punktów VoIP może zostać uruchomione, gdy konieczne będzie uporządkowanie istniejących </w:t>
            </w:r>
            <w:r w:rsidRPr="00A93F0A">
              <w:rPr>
                <w:rFonts w:ascii="Times New Roman" w:hAnsi="Times New Roman" w:cs="Times New Roman"/>
                <w:sz w:val="26"/>
                <w:szCs w:val="26"/>
                <w:lang w:val="pl-PL"/>
              </w:rPr>
              <w:lastRenderedPageBreak/>
              <w:t>połączeń VoIP, separacja ruchu VoIP albo przeniesienie torów VoIP na odrębne panele krosownicze VoIP.</w:t>
            </w:r>
          </w:p>
        </w:tc>
      </w:tr>
      <w:tr w:rsidR="00A93F0A" w:rsidRPr="00A93F0A" w14:paraId="2BA03AD5" w14:textId="77777777" w:rsidTr="00A93F0A">
        <w:tc>
          <w:tcPr>
            <w:tcW w:w="0" w:type="auto"/>
            <w:hideMark/>
          </w:tcPr>
          <w:p w14:paraId="3EE89493"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lastRenderedPageBreak/>
              <w:t>OP-03.06</w:t>
            </w:r>
          </w:p>
        </w:tc>
        <w:tc>
          <w:tcPr>
            <w:tcW w:w="0" w:type="auto"/>
            <w:hideMark/>
          </w:tcPr>
          <w:p w14:paraId="7B98AFE1"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Dodatkowy punkt VoIP musi zostać zakończony na odrębnym panelu krosowniczym VoIP, oznaczony jako punkt VoIP, ujęty w dokumentacji powykonawczej i podłączony zasadniczo do przełącznika PoE.</w:t>
            </w:r>
          </w:p>
        </w:tc>
      </w:tr>
      <w:tr w:rsidR="00A93F0A" w:rsidRPr="00A93F0A" w14:paraId="36669EB7" w14:textId="77777777" w:rsidTr="00A93F0A">
        <w:tc>
          <w:tcPr>
            <w:tcW w:w="0" w:type="auto"/>
            <w:hideMark/>
          </w:tcPr>
          <w:p w14:paraId="3CFDCD07"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OP-03.07</w:t>
            </w:r>
          </w:p>
        </w:tc>
        <w:tc>
          <w:tcPr>
            <w:tcW w:w="0" w:type="auto"/>
            <w:hideMark/>
          </w:tcPr>
          <w:p w14:paraId="6FAF629A"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 ramach prawa opcji Zamawiający może zlecić wykonanie maksymalnie 40 dodatkowych pojedynczych punktów VoIP.</w:t>
            </w:r>
          </w:p>
        </w:tc>
      </w:tr>
      <w:tr w:rsidR="00A93F0A" w:rsidRPr="00A93F0A" w14:paraId="366C3277" w14:textId="77777777" w:rsidTr="00A93F0A">
        <w:tc>
          <w:tcPr>
            <w:tcW w:w="0" w:type="auto"/>
            <w:hideMark/>
          </w:tcPr>
          <w:p w14:paraId="19E39432"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OP-03.08</w:t>
            </w:r>
          </w:p>
        </w:tc>
        <w:tc>
          <w:tcPr>
            <w:tcW w:w="0" w:type="auto"/>
            <w:hideMark/>
          </w:tcPr>
          <w:p w14:paraId="4AB9011A" w14:textId="142D04D8" w:rsidR="00A93F0A" w:rsidRPr="00A93F0A" w:rsidRDefault="001158BD" w:rsidP="00A93F0A">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Cena jednostkowa części stałej dodatkowego punktu VoIP obejmuje wykonanie kompletnego, opisanego, zmierzonego i gotowego do użycia punktu VoIP, z wyłączeniem rzeczywistej długości toru kablowego rozliczanej odrębnie w mb oraz z wyłączeniem nowych tras kablowych, koryt, listew, kanałów, przepustów i uszczelnień przeciwpożarowych rozliczanych odrębnie, jeżeli ich wykonanie będzie konieczne. Część stała punktu VoIP obejmuje w szczególności montaż i zakończenie gniazda, modułu, puszki lub ramki, zakończenie toru na panelu krosowniczym VoIP, oznaczenie, pomiar certyfikacyjny, podłączenie do właściwego przełącznika PoE, aktualizację dokumentacji powykonawczej oraz wszystkie czynności niezbędne do uruchomienia punktu, z zastrzeżeniem odrębnego rozliczenia kabla i tras kablowych zgodnie z formularzem cenowym.</w:t>
            </w:r>
          </w:p>
        </w:tc>
      </w:tr>
      <w:tr w:rsidR="00A93F0A" w:rsidRPr="00A93F0A" w14:paraId="68CA8D1E" w14:textId="77777777" w:rsidTr="00A93F0A">
        <w:tc>
          <w:tcPr>
            <w:tcW w:w="0" w:type="auto"/>
            <w:hideMark/>
          </w:tcPr>
          <w:p w14:paraId="6FD8C7E9"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OP-03.09</w:t>
            </w:r>
          </w:p>
        </w:tc>
        <w:tc>
          <w:tcPr>
            <w:tcW w:w="0" w:type="auto"/>
            <w:hideMark/>
          </w:tcPr>
          <w:p w14:paraId="6A7A16D3"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Dodatkowe punkty VoIP wykonane w ramach prawa opcji muszą spełniać takie same wymagania techniczne jak punkty VoIP wykonywane w ramach zamówienia podstawowego.</w:t>
            </w:r>
          </w:p>
        </w:tc>
      </w:tr>
      <w:tr w:rsidR="001158BD" w:rsidRPr="00A93F0A" w14:paraId="6689A1CD" w14:textId="77777777" w:rsidTr="00A93F0A">
        <w:tc>
          <w:tcPr>
            <w:tcW w:w="0" w:type="auto"/>
          </w:tcPr>
          <w:p w14:paraId="5EAABF07" w14:textId="0A05FE4B"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OP-03.10</w:t>
            </w:r>
          </w:p>
        </w:tc>
        <w:tc>
          <w:tcPr>
            <w:tcW w:w="0" w:type="auto"/>
          </w:tcPr>
          <w:p w14:paraId="576F5E83" w14:textId="22F93ED1"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Rzeczywista długość toru kablowego dodatkowego punktu VoIP podlega rozliczeniu według liczby metrów kabla instalacyjnego ułożonego od właściwego panelu krosowniczego VoIP w punkcie dystrybucyjnym do gniazda końcowego, liczonej po rzeczywistej trasie prowadzenia kabla.</w:t>
            </w:r>
          </w:p>
        </w:tc>
      </w:tr>
      <w:tr w:rsidR="001158BD" w:rsidRPr="00A93F0A" w14:paraId="0089F8B6" w14:textId="77777777" w:rsidTr="00A93F0A">
        <w:tc>
          <w:tcPr>
            <w:tcW w:w="0" w:type="auto"/>
          </w:tcPr>
          <w:p w14:paraId="2282724D" w14:textId="4EEB9AE9"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OP-03.11</w:t>
            </w:r>
          </w:p>
        </w:tc>
        <w:tc>
          <w:tcPr>
            <w:tcW w:w="0" w:type="auto"/>
          </w:tcPr>
          <w:p w14:paraId="0167A74D" w14:textId="3FA2C552"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Długość toru kablowego punktu VoIP musi zostać potwierdzona w dokumentacji powykonawczej, w szczególności w zestawieniu wykonanych torów, przebiegu tras kablowych oraz wynikach pomiarów.</w:t>
            </w:r>
          </w:p>
        </w:tc>
      </w:tr>
      <w:tr w:rsidR="001158BD" w:rsidRPr="00A93F0A" w14:paraId="71FF172A" w14:textId="77777777" w:rsidTr="00A93F0A">
        <w:tc>
          <w:tcPr>
            <w:tcW w:w="0" w:type="auto"/>
          </w:tcPr>
          <w:p w14:paraId="21A8E228" w14:textId="6278AB1C"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OP-03.12</w:t>
            </w:r>
          </w:p>
        </w:tc>
        <w:tc>
          <w:tcPr>
            <w:tcW w:w="0" w:type="auto"/>
          </w:tcPr>
          <w:p w14:paraId="66F8CDE1" w14:textId="4A494696"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Wykonanie dodatkowego punktu VoIP w ramach prawa opcji nie oznacza automatycznego uruchomienia prawa opcji w zakresie nowych tras kablowych, koryt, listew, kanałów lub przepustów. Zakres ten podlega odrębnemu rozliczeniu wyłącznie wtedy, gdy spełnione są przesłanki określone w OP-08.</w:t>
            </w:r>
          </w:p>
        </w:tc>
      </w:tr>
      <w:tr w:rsidR="001158BD" w:rsidRPr="00A93F0A" w14:paraId="421321D2" w14:textId="77777777" w:rsidTr="00A93F0A">
        <w:tc>
          <w:tcPr>
            <w:tcW w:w="0" w:type="auto"/>
          </w:tcPr>
          <w:p w14:paraId="44B02CB6" w14:textId="7825B42B"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lastRenderedPageBreak/>
              <w:t>OP-03.13</w:t>
            </w:r>
          </w:p>
        </w:tc>
        <w:tc>
          <w:tcPr>
            <w:tcW w:w="0" w:type="auto"/>
          </w:tcPr>
          <w:p w14:paraId="35B0289F" w14:textId="597DC0FE"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Jeżeli dodatkowy punkt VoIP może zostać wykonany z wykorzystaniem istniejących tras kablowych spełniających wymagania OPZ, Wykonawca zobowiązany jest wykorzystać te trasy, a Zamawiający nie rozlicza odrębnie nowych koryt, listew, kanałów lub przepustów.</w:t>
            </w:r>
          </w:p>
        </w:tc>
      </w:tr>
      <w:tr w:rsidR="00A93F0A" w:rsidRPr="00A93F0A" w14:paraId="0494994D" w14:textId="77777777" w:rsidTr="00A93F0A">
        <w:tc>
          <w:tcPr>
            <w:tcW w:w="0" w:type="auto"/>
            <w:hideMark/>
          </w:tcPr>
          <w:p w14:paraId="3D94AA64" w14:textId="77777777" w:rsidR="00A93F0A" w:rsidRPr="00A93F0A" w:rsidRDefault="00A93F0A" w:rsidP="00A93F0A">
            <w:pPr>
              <w:spacing w:after="160" w:line="259" w:lineRule="auto"/>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OP-04</w:t>
            </w:r>
          </w:p>
        </w:tc>
        <w:tc>
          <w:tcPr>
            <w:tcW w:w="0" w:type="auto"/>
            <w:hideMark/>
          </w:tcPr>
          <w:p w14:paraId="0B5986CA" w14:textId="77777777" w:rsidR="00A93F0A" w:rsidRPr="00A93F0A" w:rsidRDefault="00A93F0A" w:rsidP="00A93F0A">
            <w:pPr>
              <w:spacing w:after="160" w:line="259" w:lineRule="auto"/>
              <w:jc w:val="both"/>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Dodatkowe przełączniki dostępowe</w:t>
            </w:r>
          </w:p>
        </w:tc>
      </w:tr>
      <w:tr w:rsidR="00A93F0A" w:rsidRPr="00A93F0A" w14:paraId="11CFA933" w14:textId="77777777" w:rsidTr="00A93F0A">
        <w:tc>
          <w:tcPr>
            <w:tcW w:w="0" w:type="auto"/>
            <w:hideMark/>
          </w:tcPr>
          <w:p w14:paraId="53C9CF00"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OP-04.01</w:t>
            </w:r>
          </w:p>
        </w:tc>
        <w:tc>
          <w:tcPr>
            <w:tcW w:w="0" w:type="auto"/>
            <w:hideMark/>
          </w:tcPr>
          <w:p w14:paraId="00171D67"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Zamawiający może skorzystać z prawa opcji w zakresie dostawy, instalacji i konfiguracji dodatkowych przełączników dostępowych.</w:t>
            </w:r>
          </w:p>
        </w:tc>
      </w:tr>
      <w:tr w:rsidR="00A93F0A" w:rsidRPr="00A93F0A" w14:paraId="6296182F" w14:textId="77777777" w:rsidTr="00A93F0A">
        <w:tc>
          <w:tcPr>
            <w:tcW w:w="0" w:type="auto"/>
            <w:hideMark/>
          </w:tcPr>
          <w:p w14:paraId="669AC685"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OP-04.02</w:t>
            </w:r>
          </w:p>
        </w:tc>
        <w:tc>
          <w:tcPr>
            <w:tcW w:w="0" w:type="auto"/>
            <w:hideMark/>
          </w:tcPr>
          <w:p w14:paraId="5ABEBE44"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przełączników może zostać uruchomione, gdy liczba portów dostępnych w przełącznikach objętych zamówieniem podstawowym okaże się niewystarczająca do obsługi punktów LAN, punktów VoIP, urządzeń końcowych, urządzeń technicznych albo rezerwy portów.</w:t>
            </w:r>
          </w:p>
        </w:tc>
      </w:tr>
      <w:tr w:rsidR="00A93F0A" w:rsidRPr="00A93F0A" w14:paraId="77011AFE" w14:textId="77777777" w:rsidTr="00A93F0A">
        <w:tc>
          <w:tcPr>
            <w:tcW w:w="0" w:type="auto"/>
            <w:hideMark/>
          </w:tcPr>
          <w:p w14:paraId="332AA8FA"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OP-04.03</w:t>
            </w:r>
          </w:p>
        </w:tc>
        <w:tc>
          <w:tcPr>
            <w:tcW w:w="0" w:type="auto"/>
            <w:hideMark/>
          </w:tcPr>
          <w:p w14:paraId="06A159DD"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przełączników może zostać uruchomione, gdy Zamawiający skorzysta z prawa opcji w zakresie dodatkowych punktów LAN albo punktów VoIP.</w:t>
            </w:r>
          </w:p>
        </w:tc>
      </w:tr>
      <w:tr w:rsidR="00A93F0A" w:rsidRPr="00A93F0A" w14:paraId="206A0573" w14:textId="77777777" w:rsidTr="00A93F0A">
        <w:tc>
          <w:tcPr>
            <w:tcW w:w="0" w:type="auto"/>
            <w:hideMark/>
          </w:tcPr>
          <w:p w14:paraId="00758CD2"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OP-04.04</w:t>
            </w:r>
          </w:p>
        </w:tc>
        <w:tc>
          <w:tcPr>
            <w:tcW w:w="0" w:type="auto"/>
            <w:hideMark/>
          </w:tcPr>
          <w:p w14:paraId="38A80239"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przełączników może zostać uruchomione, gdy konieczne będzie zapewnienie dodatkowych portów PoE dla telefonów IP, punktów dostępowych Wi-Fi, urządzeń technicznych albo innych urządzeń zasilanych z portu sieciowego.</w:t>
            </w:r>
          </w:p>
        </w:tc>
      </w:tr>
      <w:tr w:rsidR="00A93F0A" w:rsidRPr="00A93F0A" w14:paraId="34B989AE" w14:textId="77777777" w:rsidTr="00A93F0A">
        <w:tc>
          <w:tcPr>
            <w:tcW w:w="0" w:type="auto"/>
            <w:hideMark/>
          </w:tcPr>
          <w:p w14:paraId="1E5FC952"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OP-04.05</w:t>
            </w:r>
          </w:p>
        </w:tc>
        <w:tc>
          <w:tcPr>
            <w:tcW w:w="0" w:type="auto"/>
            <w:hideMark/>
          </w:tcPr>
          <w:p w14:paraId="5BBB1FA3"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przełączników może zostać uruchomione, gdy będzie to konieczne do zachowania rezerwy portów, właściwego podziału urządzeń pomiędzy punkty dystrybucyjne, poprawy odporności, separacji ruchu albo eliminacji lokalnych małych przełączników.</w:t>
            </w:r>
          </w:p>
        </w:tc>
      </w:tr>
      <w:tr w:rsidR="00A93F0A" w:rsidRPr="00A93F0A" w14:paraId="32B44CDC" w14:textId="77777777" w:rsidTr="00A93F0A">
        <w:tc>
          <w:tcPr>
            <w:tcW w:w="0" w:type="auto"/>
            <w:hideMark/>
          </w:tcPr>
          <w:p w14:paraId="4CE3AD67"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OP-04.06</w:t>
            </w:r>
          </w:p>
        </w:tc>
        <w:tc>
          <w:tcPr>
            <w:tcW w:w="0" w:type="auto"/>
            <w:hideMark/>
          </w:tcPr>
          <w:p w14:paraId="55803669"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 ramach prawa opcji Zamawiający może zlecić dostawę, instalację i konfigurację maksymalnie 4 dodatkowych przełączników dostępowych 48-portowych.</w:t>
            </w:r>
          </w:p>
        </w:tc>
      </w:tr>
      <w:tr w:rsidR="00A93F0A" w:rsidRPr="00A93F0A" w14:paraId="0BFB22D8" w14:textId="77777777" w:rsidTr="00A93F0A">
        <w:tc>
          <w:tcPr>
            <w:tcW w:w="0" w:type="auto"/>
            <w:hideMark/>
          </w:tcPr>
          <w:p w14:paraId="49F57148"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OP-04.07</w:t>
            </w:r>
          </w:p>
        </w:tc>
        <w:tc>
          <w:tcPr>
            <w:tcW w:w="0" w:type="auto"/>
            <w:hideMark/>
          </w:tcPr>
          <w:p w14:paraId="6807BD6E"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Dodatkowe przełączniki mogą obejmować przełączniki Typ II-A bez PoE albo przełączniki Typ II-B PoE, zgodnie z potrzebami Zamawiającego.</w:t>
            </w:r>
          </w:p>
        </w:tc>
      </w:tr>
      <w:tr w:rsidR="00A93F0A" w:rsidRPr="00A93F0A" w14:paraId="44DA848F" w14:textId="77777777" w:rsidTr="00A93F0A">
        <w:tc>
          <w:tcPr>
            <w:tcW w:w="0" w:type="auto"/>
            <w:hideMark/>
          </w:tcPr>
          <w:p w14:paraId="5117778C" w14:textId="5F0847DE"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OP-04.0</w:t>
            </w:r>
            <w:r w:rsidR="00047A23">
              <w:rPr>
                <w:rFonts w:ascii="Times New Roman" w:hAnsi="Times New Roman" w:cs="Times New Roman"/>
                <w:sz w:val="26"/>
                <w:szCs w:val="26"/>
                <w:lang w:val="pl-PL"/>
              </w:rPr>
              <w:t>8</w:t>
            </w:r>
          </w:p>
        </w:tc>
        <w:tc>
          <w:tcPr>
            <w:tcW w:w="0" w:type="auto"/>
            <w:hideMark/>
          </w:tcPr>
          <w:p w14:paraId="0C521ACB" w14:textId="132F526A"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Nie dopuszcza się dostarczenia w ramach prawa opcji urządzeń wymagających odrębnego systemu zarządzania albo odmiennego modelu konfiguracji.</w:t>
            </w:r>
          </w:p>
        </w:tc>
      </w:tr>
      <w:tr w:rsidR="00A93F0A" w:rsidRPr="00A93F0A" w14:paraId="2080A773" w14:textId="77777777" w:rsidTr="00A93F0A">
        <w:tc>
          <w:tcPr>
            <w:tcW w:w="0" w:type="auto"/>
            <w:hideMark/>
          </w:tcPr>
          <w:p w14:paraId="0E1C3F3D" w14:textId="3D8443C9"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OP-04.</w:t>
            </w:r>
            <w:r w:rsidR="00047A23">
              <w:rPr>
                <w:rFonts w:ascii="Times New Roman" w:hAnsi="Times New Roman" w:cs="Times New Roman"/>
                <w:sz w:val="26"/>
                <w:szCs w:val="26"/>
                <w:lang w:val="pl-PL"/>
              </w:rPr>
              <w:t>09</w:t>
            </w:r>
          </w:p>
        </w:tc>
        <w:tc>
          <w:tcPr>
            <w:tcW w:w="0" w:type="auto"/>
            <w:hideMark/>
          </w:tcPr>
          <w:p w14:paraId="6CB2C01A" w14:textId="0F14F033" w:rsidR="00A93F0A" w:rsidRPr="00A93F0A" w:rsidRDefault="00DC61E4" w:rsidP="00A93F0A">
            <w:pPr>
              <w:spacing w:after="160" w:line="259" w:lineRule="auto"/>
              <w:jc w:val="both"/>
              <w:rPr>
                <w:rFonts w:ascii="Times New Roman" w:hAnsi="Times New Roman" w:cs="Times New Roman"/>
                <w:sz w:val="26"/>
                <w:szCs w:val="26"/>
                <w:lang w:val="pl-PL"/>
              </w:rPr>
            </w:pPr>
            <w:r w:rsidRPr="00DC61E4">
              <w:rPr>
                <w:rFonts w:ascii="Times New Roman" w:hAnsi="Times New Roman" w:cs="Times New Roman"/>
                <w:sz w:val="26"/>
                <w:szCs w:val="26"/>
                <w:lang w:val="pl-PL"/>
              </w:rPr>
              <w:t xml:space="preserve">Dodatkowe przełączniki muszą zostać włączone do Systemu zarządzania siecią LAN, monitorowania, logowania, wykonywania </w:t>
            </w:r>
            <w:r w:rsidRPr="00DC61E4">
              <w:rPr>
                <w:rFonts w:ascii="Times New Roman" w:hAnsi="Times New Roman" w:cs="Times New Roman"/>
                <w:sz w:val="26"/>
                <w:szCs w:val="26"/>
                <w:lang w:val="pl-PL"/>
              </w:rPr>
              <w:lastRenderedPageBreak/>
              <w:t>kopii konfiguracji, systemu autoryzacji dostępu do sieci LAN oraz dokumentacji powykonawczej.</w:t>
            </w:r>
          </w:p>
        </w:tc>
      </w:tr>
      <w:tr w:rsidR="00DC61E4" w:rsidRPr="00A93F0A" w14:paraId="57357340" w14:textId="77777777" w:rsidTr="00A93F0A">
        <w:tc>
          <w:tcPr>
            <w:tcW w:w="0" w:type="auto"/>
          </w:tcPr>
          <w:p w14:paraId="08FAE075" w14:textId="47C7552A" w:rsidR="00DC61E4" w:rsidRPr="00DC61E4" w:rsidRDefault="00DC61E4" w:rsidP="00DC61E4">
            <w:pPr>
              <w:spacing w:after="160" w:line="259" w:lineRule="auto"/>
              <w:jc w:val="both"/>
              <w:rPr>
                <w:rFonts w:ascii="Times New Roman" w:hAnsi="Times New Roman" w:cs="Times New Roman"/>
                <w:sz w:val="26"/>
                <w:szCs w:val="26"/>
                <w:lang w:val="pl-PL"/>
              </w:rPr>
            </w:pPr>
            <w:r w:rsidRPr="00DC61E4">
              <w:rPr>
                <w:rFonts w:ascii="Times New Roman" w:hAnsi="Times New Roman" w:cs="Times New Roman"/>
                <w:sz w:val="26"/>
                <w:szCs w:val="26"/>
                <w:lang w:val="pl-PL"/>
              </w:rPr>
              <w:lastRenderedPageBreak/>
              <w:t>OP-04.1</w:t>
            </w:r>
            <w:r w:rsidR="00047A23">
              <w:rPr>
                <w:rFonts w:ascii="Times New Roman" w:hAnsi="Times New Roman" w:cs="Times New Roman"/>
                <w:sz w:val="26"/>
                <w:szCs w:val="26"/>
                <w:lang w:val="pl-PL"/>
              </w:rPr>
              <w:t>0</w:t>
            </w:r>
          </w:p>
        </w:tc>
        <w:tc>
          <w:tcPr>
            <w:tcW w:w="0" w:type="auto"/>
          </w:tcPr>
          <w:p w14:paraId="1B81A220" w14:textId="21354D78" w:rsidR="00DC61E4" w:rsidRPr="00DC61E4" w:rsidRDefault="00DC61E4" w:rsidP="00DC61E4">
            <w:pPr>
              <w:spacing w:after="160" w:line="259" w:lineRule="auto"/>
              <w:jc w:val="both"/>
              <w:rPr>
                <w:rFonts w:ascii="Times New Roman" w:hAnsi="Times New Roman" w:cs="Times New Roman"/>
                <w:sz w:val="26"/>
                <w:szCs w:val="26"/>
                <w:lang w:val="pl-PL"/>
              </w:rPr>
            </w:pPr>
            <w:r w:rsidRPr="00DC61E4">
              <w:rPr>
                <w:rFonts w:ascii="Times New Roman" w:hAnsi="Times New Roman" w:cs="Times New Roman"/>
                <w:sz w:val="26"/>
                <w:szCs w:val="26"/>
                <w:lang w:val="pl-PL"/>
              </w:rPr>
              <w:t>Cena dodatkowego przełącznika dostarczonego w ramach prawa opcji musi obejmować jego włączenie do Systemu zarządzania siecią LAN, systemu autoryzacji dostępu do sieci LAN, monitorowania, logowania, kopii konfiguracji i dokumentacji powykonawczej.</w:t>
            </w:r>
          </w:p>
        </w:tc>
      </w:tr>
      <w:tr w:rsidR="00DC61E4" w:rsidRPr="00A93F0A" w14:paraId="2564995A" w14:textId="77777777" w:rsidTr="00A93F0A">
        <w:tc>
          <w:tcPr>
            <w:tcW w:w="0" w:type="auto"/>
          </w:tcPr>
          <w:p w14:paraId="07DD9FDA" w14:textId="3B10245F" w:rsidR="00DC61E4" w:rsidRPr="00DC61E4" w:rsidRDefault="00DC61E4" w:rsidP="00DC61E4">
            <w:pPr>
              <w:spacing w:after="160" w:line="259" w:lineRule="auto"/>
              <w:jc w:val="both"/>
              <w:rPr>
                <w:rFonts w:ascii="Times New Roman" w:hAnsi="Times New Roman" w:cs="Times New Roman"/>
                <w:sz w:val="26"/>
                <w:szCs w:val="26"/>
                <w:lang w:val="pl-PL"/>
              </w:rPr>
            </w:pPr>
            <w:r w:rsidRPr="00DC61E4">
              <w:rPr>
                <w:rFonts w:ascii="Times New Roman" w:hAnsi="Times New Roman" w:cs="Times New Roman"/>
                <w:sz w:val="26"/>
                <w:szCs w:val="26"/>
                <w:lang w:val="pl-PL"/>
              </w:rPr>
              <w:t>OP-04.1</w:t>
            </w:r>
            <w:r w:rsidR="00047A23">
              <w:rPr>
                <w:rFonts w:ascii="Times New Roman" w:hAnsi="Times New Roman" w:cs="Times New Roman"/>
                <w:sz w:val="26"/>
                <w:szCs w:val="26"/>
                <w:lang w:val="pl-PL"/>
              </w:rPr>
              <w:t>1</w:t>
            </w:r>
          </w:p>
        </w:tc>
        <w:tc>
          <w:tcPr>
            <w:tcW w:w="0" w:type="auto"/>
          </w:tcPr>
          <w:p w14:paraId="5C4A31C7" w14:textId="63126A03" w:rsidR="00DC61E4" w:rsidRPr="00DC61E4" w:rsidRDefault="00DC61E4" w:rsidP="00DC61E4">
            <w:pPr>
              <w:spacing w:after="160" w:line="259" w:lineRule="auto"/>
              <w:jc w:val="both"/>
              <w:rPr>
                <w:rFonts w:ascii="Times New Roman" w:hAnsi="Times New Roman" w:cs="Times New Roman"/>
                <w:sz w:val="26"/>
                <w:szCs w:val="26"/>
                <w:lang w:val="pl-PL"/>
              </w:rPr>
            </w:pPr>
            <w:r w:rsidRPr="00DC61E4">
              <w:rPr>
                <w:rFonts w:ascii="Times New Roman" w:hAnsi="Times New Roman" w:cs="Times New Roman"/>
                <w:sz w:val="26"/>
                <w:szCs w:val="26"/>
                <w:lang w:val="pl-PL"/>
              </w:rPr>
              <w:t>Jeżeli objęcie dodatkowego przełącznika Systemem zarządzania siecią LAN wymaga dodatkowej licencji, subskrypcji, modułu albo uprawnienia, Wykonawca zobowiązany jest dostarczyć je w ramach prawa opcji.</w:t>
            </w:r>
          </w:p>
        </w:tc>
      </w:tr>
      <w:tr w:rsidR="00A93F0A" w:rsidRPr="00A93F0A" w14:paraId="075A169B" w14:textId="77777777" w:rsidTr="00A93F0A">
        <w:tc>
          <w:tcPr>
            <w:tcW w:w="0" w:type="auto"/>
            <w:hideMark/>
          </w:tcPr>
          <w:p w14:paraId="02A49FF4" w14:textId="77777777" w:rsidR="00A93F0A" w:rsidRPr="00A93F0A" w:rsidRDefault="00A93F0A" w:rsidP="00A93F0A">
            <w:pPr>
              <w:spacing w:after="160" w:line="259" w:lineRule="auto"/>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OP-05</w:t>
            </w:r>
          </w:p>
        </w:tc>
        <w:tc>
          <w:tcPr>
            <w:tcW w:w="0" w:type="auto"/>
            <w:hideMark/>
          </w:tcPr>
          <w:p w14:paraId="0098F776" w14:textId="77777777" w:rsidR="00A93F0A" w:rsidRPr="00A93F0A" w:rsidRDefault="00A93F0A" w:rsidP="00A93F0A">
            <w:pPr>
              <w:spacing w:after="160" w:line="259" w:lineRule="auto"/>
              <w:jc w:val="both"/>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Dodatkowe panele krosownicze LAN i VoIP</w:t>
            </w:r>
          </w:p>
        </w:tc>
      </w:tr>
      <w:tr w:rsidR="00A93F0A" w:rsidRPr="00A93F0A" w14:paraId="3E63E3BF" w14:textId="77777777" w:rsidTr="00A93F0A">
        <w:tc>
          <w:tcPr>
            <w:tcW w:w="0" w:type="auto"/>
            <w:hideMark/>
          </w:tcPr>
          <w:p w14:paraId="2621ED47"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OP-05.01</w:t>
            </w:r>
          </w:p>
        </w:tc>
        <w:tc>
          <w:tcPr>
            <w:tcW w:w="0" w:type="auto"/>
            <w:hideMark/>
          </w:tcPr>
          <w:p w14:paraId="7E98939D"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Zamawiający może skorzystać z prawa opcji w zakresie dostawy i montażu dodatkowych paneli krosowniczych LAN oraz dodatkowych paneli krosowniczych VoIP.</w:t>
            </w:r>
          </w:p>
        </w:tc>
      </w:tr>
      <w:tr w:rsidR="00A93F0A" w:rsidRPr="00A93F0A" w14:paraId="7912184B" w14:textId="77777777" w:rsidTr="00A93F0A">
        <w:tc>
          <w:tcPr>
            <w:tcW w:w="0" w:type="auto"/>
            <w:hideMark/>
          </w:tcPr>
          <w:p w14:paraId="1924FE04"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OP-05.02</w:t>
            </w:r>
          </w:p>
        </w:tc>
        <w:tc>
          <w:tcPr>
            <w:tcW w:w="0" w:type="auto"/>
            <w:hideMark/>
          </w:tcPr>
          <w:p w14:paraId="3B319AF2"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paneli może zostać uruchomione w przypadku wykonania dodatkowych punktów LAN, dodatkowych punktów VoIP albo konieczności uporządkowania istniejących torów transmisyjnych.</w:t>
            </w:r>
          </w:p>
        </w:tc>
      </w:tr>
      <w:tr w:rsidR="00A93F0A" w:rsidRPr="00A93F0A" w14:paraId="4FE5097C" w14:textId="77777777" w:rsidTr="00A93F0A">
        <w:tc>
          <w:tcPr>
            <w:tcW w:w="0" w:type="auto"/>
            <w:hideMark/>
          </w:tcPr>
          <w:p w14:paraId="463AE20B"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OP-05.03</w:t>
            </w:r>
          </w:p>
        </w:tc>
        <w:tc>
          <w:tcPr>
            <w:tcW w:w="0" w:type="auto"/>
            <w:hideMark/>
          </w:tcPr>
          <w:p w14:paraId="5BFE8FF1"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Panele krosownicze VoIP muszą być fizycznie i opisowo odróżnione od paneli krosowniczych LAN.</w:t>
            </w:r>
          </w:p>
        </w:tc>
      </w:tr>
      <w:tr w:rsidR="00A93F0A" w:rsidRPr="00A93F0A" w14:paraId="75E5F3B3" w14:textId="77777777" w:rsidTr="00A93F0A">
        <w:tc>
          <w:tcPr>
            <w:tcW w:w="0" w:type="auto"/>
            <w:hideMark/>
          </w:tcPr>
          <w:p w14:paraId="20A9BA55"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OP-05.04</w:t>
            </w:r>
          </w:p>
        </w:tc>
        <w:tc>
          <w:tcPr>
            <w:tcW w:w="0" w:type="auto"/>
            <w:hideMark/>
          </w:tcPr>
          <w:p w14:paraId="2A5E1204"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 ramach prawa opcji Zamawiający może zlecić dostawę i montaż maksymalnie 12 dodatkowych paneli krosowniczych LAN 24-portowych.</w:t>
            </w:r>
          </w:p>
        </w:tc>
      </w:tr>
      <w:tr w:rsidR="00A93F0A" w:rsidRPr="00A93F0A" w14:paraId="743C6BD9" w14:textId="77777777" w:rsidTr="00A93F0A">
        <w:tc>
          <w:tcPr>
            <w:tcW w:w="0" w:type="auto"/>
            <w:hideMark/>
          </w:tcPr>
          <w:p w14:paraId="11C3087A"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OP-05.05</w:t>
            </w:r>
          </w:p>
        </w:tc>
        <w:tc>
          <w:tcPr>
            <w:tcW w:w="0" w:type="auto"/>
            <w:hideMark/>
          </w:tcPr>
          <w:p w14:paraId="0228D9E9"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 ramach prawa opcji Zamawiający może zlecić dostawę i montaż maksymalnie 12 dodatkowych paneli krosowniczych VoIP 24-portowych.</w:t>
            </w:r>
          </w:p>
        </w:tc>
      </w:tr>
      <w:tr w:rsidR="00A93F0A" w:rsidRPr="00A93F0A" w14:paraId="6F60C7D5" w14:textId="77777777" w:rsidTr="00A93F0A">
        <w:tc>
          <w:tcPr>
            <w:tcW w:w="0" w:type="auto"/>
            <w:hideMark/>
          </w:tcPr>
          <w:p w14:paraId="4D026A7B"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OP-05.06</w:t>
            </w:r>
          </w:p>
        </w:tc>
        <w:tc>
          <w:tcPr>
            <w:tcW w:w="0" w:type="auto"/>
            <w:hideMark/>
          </w:tcPr>
          <w:p w14:paraId="70BBCAD2"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Cena jednostkowa dodatkowego panelu musi obejmować dostawę, montaż, organizację kabli, oznaczenie, wprowadzenie do dokumentacji powykonawczej oraz wszystkie elementy montażowe konieczne do prawidłowego użycia panelu.</w:t>
            </w:r>
          </w:p>
        </w:tc>
      </w:tr>
      <w:tr w:rsidR="00A93F0A" w:rsidRPr="00A93F0A" w14:paraId="52F3A14C" w14:textId="77777777" w:rsidTr="00A93F0A">
        <w:tc>
          <w:tcPr>
            <w:tcW w:w="0" w:type="auto"/>
            <w:hideMark/>
          </w:tcPr>
          <w:p w14:paraId="6EDF25CB" w14:textId="77777777" w:rsidR="00A93F0A" w:rsidRPr="00A93F0A" w:rsidRDefault="00A93F0A" w:rsidP="00A93F0A">
            <w:pPr>
              <w:spacing w:after="160" w:line="259" w:lineRule="auto"/>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OP-06</w:t>
            </w:r>
          </w:p>
        </w:tc>
        <w:tc>
          <w:tcPr>
            <w:tcW w:w="0" w:type="auto"/>
            <w:hideMark/>
          </w:tcPr>
          <w:p w14:paraId="01B9E0D9" w14:textId="77777777" w:rsidR="00A93F0A" w:rsidRPr="00A93F0A" w:rsidRDefault="00A93F0A" w:rsidP="00A93F0A">
            <w:pPr>
              <w:spacing w:after="160" w:line="259" w:lineRule="auto"/>
              <w:jc w:val="both"/>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Dodatkowe elementy uplink, optyka i okablowanie połączeniowe</w:t>
            </w:r>
          </w:p>
        </w:tc>
      </w:tr>
      <w:tr w:rsidR="00A93F0A" w:rsidRPr="00A93F0A" w14:paraId="1041FDC6" w14:textId="77777777" w:rsidTr="00A93F0A">
        <w:tc>
          <w:tcPr>
            <w:tcW w:w="0" w:type="auto"/>
            <w:hideMark/>
          </w:tcPr>
          <w:p w14:paraId="677FD0DA"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OP-06.01</w:t>
            </w:r>
          </w:p>
        </w:tc>
        <w:tc>
          <w:tcPr>
            <w:tcW w:w="0" w:type="auto"/>
            <w:hideMark/>
          </w:tcPr>
          <w:p w14:paraId="2D7C2FC9"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Zamawiający może skorzystać z prawa opcji w zakresie dostawy dodatkowych modułów optycznych, kabli DAC, patchcordów światłowodowych, patchcordów miedzianych i innych elementów połączeniowych.</w:t>
            </w:r>
          </w:p>
        </w:tc>
      </w:tr>
      <w:tr w:rsidR="00A93F0A" w:rsidRPr="00A93F0A" w14:paraId="6B0470C6" w14:textId="77777777" w:rsidTr="00A93F0A">
        <w:tc>
          <w:tcPr>
            <w:tcW w:w="0" w:type="auto"/>
            <w:hideMark/>
          </w:tcPr>
          <w:p w14:paraId="4EB160E8"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lastRenderedPageBreak/>
              <w:t>OP-06.02</w:t>
            </w:r>
          </w:p>
        </w:tc>
        <w:tc>
          <w:tcPr>
            <w:tcW w:w="0" w:type="auto"/>
            <w:hideMark/>
          </w:tcPr>
          <w:p w14:paraId="05DF852B"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tym zakresie może zostać uruchomione w przypadku dostawy dodatkowych przełączników, wykonania dodatkowych połączeń uplink, rozbudowy połączeń między punktami dystrybucyjnymi albo konieczności zapewnienia dodatkowej redundancji.</w:t>
            </w:r>
          </w:p>
        </w:tc>
      </w:tr>
      <w:tr w:rsidR="00A93F0A" w:rsidRPr="00A93F0A" w14:paraId="01FAB391" w14:textId="77777777" w:rsidTr="00A93F0A">
        <w:tc>
          <w:tcPr>
            <w:tcW w:w="0" w:type="auto"/>
            <w:hideMark/>
          </w:tcPr>
          <w:p w14:paraId="246757F0"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OP-06.03</w:t>
            </w:r>
          </w:p>
        </w:tc>
        <w:tc>
          <w:tcPr>
            <w:tcW w:w="0" w:type="auto"/>
            <w:hideMark/>
          </w:tcPr>
          <w:p w14:paraId="2BA55D58"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 ramach prawa opcji Zamawiający może zlecić dostawę maksymalnie 4 kompletów elementów uplink dla dodatkowych przełączników.</w:t>
            </w:r>
          </w:p>
        </w:tc>
      </w:tr>
      <w:tr w:rsidR="00A93F0A" w:rsidRPr="00A93F0A" w14:paraId="6A138415" w14:textId="77777777" w:rsidTr="00A93F0A">
        <w:tc>
          <w:tcPr>
            <w:tcW w:w="0" w:type="auto"/>
            <w:hideMark/>
          </w:tcPr>
          <w:p w14:paraId="09C776CE"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OP-06.04</w:t>
            </w:r>
          </w:p>
        </w:tc>
        <w:tc>
          <w:tcPr>
            <w:tcW w:w="0" w:type="auto"/>
            <w:hideMark/>
          </w:tcPr>
          <w:p w14:paraId="442567FF"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Komplet elementów uplink musi obejmować wszystkie moduły, wkładki, kable DAC, patchcordy, oznaczenia i elementy pomocnicze konieczne do uruchomienia dodatkowego przełącznika w docelowej topologii.</w:t>
            </w:r>
          </w:p>
        </w:tc>
      </w:tr>
      <w:tr w:rsidR="00A93F0A" w:rsidRPr="00A93F0A" w14:paraId="20180A92" w14:textId="77777777" w:rsidTr="00A93F0A">
        <w:tc>
          <w:tcPr>
            <w:tcW w:w="0" w:type="auto"/>
            <w:hideMark/>
          </w:tcPr>
          <w:p w14:paraId="09BEFE1D"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OP-06.05</w:t>
            </w:r>
          </w:p>
        </w:tc>
        <w:tc>
          <w:tcPr>
            <w:tcW w:w="0" w:type="auto"/>
            <w:hideMark/>
          </w:tcPr>
          <w:p w14:paraId="7F2741E6"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Dodatkowe moduły, wkładki i kable muszą być kompatybilne z oferowanymi przełącznikami i wspierane przez producenta albo Wykonawcę w ramach gwarancji.</w:t>
            </w:r>
          </w:p>
        </w:tc>
      </w:tr>
      <w:tr w:rsidR="00A93F0A" w:rsidRPr="00A93F0A" w14:paraId="287F01B5" w14:textId="77777777" w:rsidTr="00A93F0A">
        <w:tc>
          <w:tcPr>
            <w:tcW w:w="0" w:type="auto"/>
            <w:hideMark/>
          </w:tcPr>
          <w:p w14:paraId="555A39D0" w14:textId="77777777" w:rsidR="00A93F0A" w:rsidRPr="00A93F0A" w:rsidRDefault="00A93F0A" w:rsidP="00A93F0A">
            <w:pPr>
              <w:spacing w:after="160" w:line="259" w:lineRule="auto"/>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OP-07</w:t>
            </w:r>
          </w:p>
        </w:tc>
        <w:tc>
          <w:tcPr>
            <w:tcW w:w="0" w:type="auto"/>
            <w:hideMark/>
          </w:tcPr>
          <w:p w14:paraId="0168B1F0" w14:textId="77777777" w:rsidR="00A93F0A" w:rsidRPr="00A93F0A" w:rsidRDefault="00A93F0A" w:rsidP="00A93F0A">
            <w:pPr>
              <w:spacing w:after="160" w:line="259" w:lineRule="auto"/>
              <w:jc w:val="both"/>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Dodatkowe licencje systemu autoryzacji dostępu do sieci LAN</w:t>
            </w:r>
          </w:p>
        </w:tc>
      </w:tr>
      <w:tr w:rsidR="00A93F0A" w:rsidRPr="00A93F0A" w14:paraId="26EE193E" w14:textId="77777777" w:rsidTr="00A93F0A">
        <w:tc>
          <w:tcPr>
            <w:tcW w:w="0" w:type="auto"/>
            <w:hideMark/>
          </w:tcPr>
          <w:p w14:paraId="2B71351A"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OP-07.01</w:t>
            </w:r>
          </w:p>
        </w:tc>
        <w:tc>
          <w:tcPr>
            <w:tcW w:w="0" w:type="auto"/>
            <w:hideMark/>
          </w:tcPr>
          <w:p w14:paraId="310EFC34"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Zamawiający może skorzystać z prawa opcji w zakresie dostawy dodatkowych licencji systemu autoryzacji dostępu do sieci LAN.</w:t>
            </w:r>
          </w:p>
        </w:tc>
      </w:tr>
      <w:tr w:rsidR="00A93F0A" w:rsidRPr="00A93F0A" w14:paraId="53130FAF" w14:textId="77777777" w:rsidTr="00A93F0A">
        <w:tc>
          <w:tcPr>
            <w:tcW w:w="0" w:type="auto"/>
            <w:hideMark/>
          </w:tcPr>
          <w:p w14:paraId="174B2027"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OP-07.02</w:t>
            </w:r>
          </w:p>
        </w:tc>
        <w:tc>
          <w:tcPr>
            <w:tcW w:w="0" w:type="auto"/>
            <w:hideMark/>
          </w:tcPr>
          <w:p w14:paraId="381D31FA"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licencji może zostać uruchomione, jeżeli liczba urządzeń końcowych, przełączników, portów, polityk albo funkcji objętych systemem autoryzacji przekroczy zakres licencji dostarczonych w ramach zamówienia podstawowego.</w:t>
            </w:r>
          </w:p>
        </w:tc>
      </w:tr>
      <w:tr w:rsidR="00A93F0A" w:rsidRPr="00A93F0A" w14:paraId="530E9F08" w14:textId="77777777" w:rsidTr="00A93F0A">
        <w:tc>
          <w:tcPr>
            <w:tcW w:w="0" w:type="auto"/>
            <w:hideMark/>
          </w:tcPr>
          <w:p w14:paraId="1D4D963A"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OP-07.03</w:t>
            </w:r>
          </w:p>
        </w:tc>
        <w:tc>
          <w:tcPr>
            <w:tcW w:w="0" w:type="auto"/>
            <w:hideMark/>
          </w:tcPr>
          <w:p w14:paraId="4488E6E4"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Dodatkowe licencje muszą być zgodne z modelem licencyjnym oferowanego systemu i umożliwiać korzystanie z tych samych funkcji, które zostały wymagane dla zamówienia podstawowego.</w:t>
            </w:r>
          </w:p>
        </w:tc>
      </w:tr>
      <w:tr w:rsidR="00A93F0A" w:rsidRPr="00A93F0A" w14:paraId="5F2C628B" w14:textId="77777777" w:rsidTr="00A93F0A">
        <w:tc>
          <w:tcPr>
            <w:tcW w:w="0" w:type="auto"/>
            <w:hideMark/>
          </w:tcPr>
          <w:p w14:paraId="72F7C674"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OP-07.04</w:t>
            </w:r>
          </w:p>
        </w:tc>
        <w:tc>
          <w:tcPr>
            <w:tcW w:w="0" w:type="auto"/>
            <w:hideMark/>
          </w:tcPr>
          <w:p w14:paraId="26853419"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Dodatkowe licencje muszą zostać objęte wsparciem i aktualizacjami co najmniej do końca okresu wsparcia przewidzianego dla systemu dostarczonego w ramach zamówienia podstawowego.</w:t>
            </w:r>
          </w:p>
        </w:tc>
      </w:tr>
      <w:tr w:rsidR="00A93F0A" w:rsidRPr="00A93F0A" w14:paraId="7139C4D5" w14:textId="77777777" w:rsidTr="00A93F0A">
        <w:tc>
          <w:tcPr>
            <w:tcW w:w="0" w:type="auto"/>
            <w:hideMark/>
          </w:tcPr>
          <w:p w14:paraId="44CD68EE"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OP-07.05</w:t>
            </w:r>
          </w:p>
        </w:tc>
        <w:tc>
          <w:tcPr>
            <w:tcW w:w="0" w:type="auto"/>
            <w:hideMark/>
          </w:tcPr>
          <w:p w14:paraId="173F44A9"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wskazać w formularzu cenowym sposób wyceny dodatkowych licencji, w szczególności czy są one rozliczane za urządzenie końcowe, pakiet urządzeń, urządzenie sieciowe, port, funkcję albo okres subskrypcji.</w:t>
            </w:r>
          </w:p>
        </w:tc>
      </w:tr>
      <w:tr w:rsidR="00264B2F" w:rsidRPr="00264B2F" w14:paraId="70E6AAD2" w14:textId="77777777" w:rsidTr="00A93F0A">
        <w:tc>
          <w:tcPr>
            <w:tcW w:w="0" w:type="auto"/>
          </w:tcPr>
          <w:p w14:paraId="5CDA107B" w14:textId="7500799D" w:rsidR="00264B2F" w:rsidRPr="00264B2F" w:rsidRDefault="00264B2F" w:rsidP="00264B2F">
            <w:pPr>
              <w:spacing w:after="160" w:line="259" w:lineRule="auto"/>
              <w:jc w:val="both"/>
              <w:rPr>
                <w:rFonts w:ascii="Times New Roman" w:hAnsi="Times New Roman" w:cs="Times New Roman"/>
                <w:b/>
                <w:bCs/>
                <w:sz w:val="26"/>
                <w:szCs w:val="26"/>
                <w:lang w:val="pl-PL"/>
              </w:rPr>
            </w:pPr>
            <w:r w:rsidRPr="00264B2F">
              <w:rPr>
                <w:rFonts w:ascii="Times New Roman" w:hAnsi="Times New Roman" w:cs="Times New Roman"/>
                <w:b/>
                <w:bCs/>
                <w:sz w:val="26"/>
                <w:szCs w:val="26"/>
                <w:lang w:val="pl-PL"/>
              </w:rPr>
              <w:t>OP-08A</w:t>
            </w:r>
          </w:p>
        </w:tc>
        <w:tc>
          <w:tcPr>
            <w:tcW w:w="0" w:type="auto"/>
          </w:tcPr>
          <w:p w14:paraId="34B723D6" w14:textId="2E466888" w:rsidR="00264B2F" w:rsidRPr="00264B2F" w:rsidRDefault="00264B2F" w:rsidP="00264B2F">
            <w:pPr>
              <w:spacing w:after="160" w:line="259" w:lineRule="auto"/>
              <w:jc w:val="both"/>
              <w:rPr>
                <w:rFonts w:ascii="Times New Roman" w:hAnsi="Times New Roman" w:cs="Times New Roman"/>
                <w:b/>
                <w:bCs/>
                <w:sz w:val="26"/>
                <w:szCs w:val="26"/>
                <w:lang w:val="pl-PL"/>
              </w:rPr>
            </w:pPr>
            <w:r w:rsidRPr="00264B2F">
              <w:rPr>
                <w:rFonts w:ascii="Times New Roman" w:hAnsi="Times New Roman" w:cs="Times New Roman"/>
                <w:b/>
                <w:bCs/>
                <w:sz w:val="26"/>
                <w:szCs w:val="26"/>
                <w:lang w:val="pl-PL"/>
              </w:rPr>
              <w:t>Dodatkowe licencje Systemu zarządzania siecią LAN</w:t>
            </w:r>
          </w:p>
        </w:tc>
      </w:tr>
      <w:tr w:rsidR="00264B2F" w:rsidRPr="00A93F0A" w14:paraId="347CA4A8" w14:textId="77777777" w:rsidTr="00A93F0A">
        <w:tc>
          <w:tcPr>
            <w:tcW w:w="0" w:type="auto"/>
          </w:tcPr>
          <w:p w14:paraId="214C46D1" w14:textId="5E2503D8" w:rsidR="00264B2F" w:rsidRPr="00264B2F" w:rsidRDefault="00264B2F" w:rsidP="00264B2F">
            <w:pPr>
              <w:spacing w:after="160" w:line="259" w:lineRule="auto"/>
              <w:jc w:val="both"/>
              <w:rPr>
                <w:rFonts w:ascii="Times New Roman" w:hAnsi="Times New Roman" w:cs="Times New Roman"/>
                <w:sz w:val="26"/>
                <w:szCs w:val="26"/>
                <w:lang w:val="pl-PL"/>
              </w:rPr>
            </w:pPr>
            <w:r w:rsidRPr="00264B2F">
              <w:rPr>
                <w:rFonts w:ascii="Times New Roman" w:hAnsi="Times New Roman" w:cs="Times New Roman"/>
                <w:sz w:val="26"/>
                <w:szCs w:val="26"/>
                <w:lang w:val="pl-PL"/>
              </w:rPr>
              <w:lastRenderedPageBreak/>
              <w:t>OP-08A.01</w:t>
            </w:r>
          </w:p>
        </w:tc>
        <w:tc>
          <w:tcPr>
            <w:tcW w:w="0" w:type="auto"/>
          </w:tcPr>
          <w:p w14:paraId="064587F0" w14:textId="4D115886" w:rsidR="00264B2F" w:rsidRPr="00264B2F" w:rsidRDefault="00264B2F" w:rsidP="00264B2F">
            <w:pPr>
              <w:spacing w:after="160" w:line="259" w:lineRule="auto"/>
              <w:jc w:val="both"/>
              <w:rPr>
                <w:rFonts w:ascii="Times New Roman" w:hAnsi="Times New Roman" w:cs="Times New Roman"/>
                <w:sz w:val="26"/>
                <w:szCs w:val="26"/>
                <w:lang w:val="pl-PL"/>
              </w:rPr>
            </w:pPr>
            <w:r w:rsidRPr="00264B2F">
              <w:rPr>
                <w:rFonts w:ascii="Times New Roman" w:hAnsi="Times New Roman" w:cs="Times New Roman"/>
                <w:sz w:val="26"/>
                <w:szCs w:val="26"/>
                <w:lang w:val="pl-PL"/>
              </w:rPr>
              <w:t>Zamawiający może skorzystać z prawa opcji w zakresie dostawy dodatkowych licencji, subskrypcji, modułów albo uprawnień Systemu zarządzania siecią LAN.</w:t>
            </w:r>
          </w:p>
        </w:tc>
      </w:tr>
      <w:tr w:rsidR="00264B2F" w:rsidRPr="00A93F0A" w14:paraId="158512E3" w14:textId="77777777" w:rsidTr="00A93F0A">
        <w:tc>
          <w:tcPr>
            <w:tcW w:w="0" w:type="auto"/>
          </w:tcPr>
          <w:p w14:paraId="33F32A74" w14:textId="2D7DEB77" w:rsidR="00264B2F" w:rsidRPr="00264B2F" w:rsidRDefault="00264B2F" w:rsidP="00264B2F">
            <w:pPr>
              <w:spacing w:after="160" w:line="259" w:lineRule="auto"/>
              <w:jc w:val="both"/>
              <w:rPr>
                <w:rFonts w:ascii="Times New Roman" w:hAnsi="Times New Roman" w:cs="Times New Roman"/>
                <w:sz w:val="26"/>
                <w:szCs w:val="26"/>
                <w:lang w:val="pl-PL"/>
              </w:rPr>
            </w:pPr>
            <w:r w:rsidRPr="00264B2F">
              <w:rPr>
                <w:rFonts w:ascii="Times New Roman" w:hAnsi="Times New Roman" w:cs="Times New Roman"/>
                <w:sz w:val="26"/>
                <w:szCs w:val="26"/>
                <w:lang w:val="pl-PL"/>
              </w:rPr>
              <w:t>OP-08A.02</w:t>
            </w:r>
          </w:p>
        </w:tc>
        <w:tc>
          <w:tcPr>
            <w:tcW w:w="0" w:type="auto"/>
          </w:tcPr>
          <w:p w14:paraId="12B06E53" w14:textId="52BF0574" w:rsidR="00264B2F" w:rsidRPr="00264B2F" w:rsidRDefault="00264B2F" w:rsidP="00264B2F">
            <w:pPr>
              <w:spacing w:after="160" w:line="259" w:lineRule="auto"/>
              <w:jc w:val="both"/>
              <w:rPr>
                <w:rFonts w:ascii="Times New Roman" w:hAnsi="Times New Roman" w:cs="Times New Roman"/>
                <w:sz w:val="26"/>
                <w:szCs w:val="26"/>
                <w:lang w:val="pl-PL"/>
              </w:rPr>
            </w:pPr>
            <w:r w:rsidRPr="00264B2F">
              <w:rPr>
                <w:rFonts w:ascii="Times New Roman" w:hAnsi="Times New Roman" w:cs="Times New Roman"/>
                <w:sz w:val="26"/>
                <w:szCs w:val="26"/>
                <w:lang w:val="pl-PL"/>
              </w:rPr>
              <w:t>Prawo opcji w tym zakresie może zostać uruchomione, jeżeli dostawa dodatkowych przełączników albo zwiększenie liczby urządzeń objętych zarządzaniem wymaga rozszerzenia licencji Systemu zarządzania siecią LAN.</w:t>
            </w:r>
          </w:p>
        </w:tc>
      </w:tr>
      <w:tr w:rsidR="00264B2F" w:rsidRPr="00A93F0A" w14:paraId="60E72537" w14:textId="77777777" w:rsidTr="00A93F0A">
        <w:tc>
          <w:tcPr>
            <w:tcW w:w="0" w:type="auto"/>
          </w:tcPr>
          <w:p w14:paraId="40AB517F" w14:textId="05410916" w:rsidR="00264B2F" w:rsidRPr="00264B2F" w:rsidRDefault="00264B2F" w:rsidP="00264B2F">
            <w:pPr>
              <w:spacing w:after="160" w:line="259" w:lineRule="auto"/>
              <w:jc w:val="both"/>
              <w:rPr>
                <w:rFonts w:ascii="Times New Roman" w:hAnsi="Times New Roman" w:cs="Times New Roman"/>
                <w:sz w:val="26"/>
                <w:szCs w:val="26"/>
                <w:lang w:val="pl-PL"/>
              </w:rPr>
            </w:pPr>
            <w:r w:rsidRPr="00264B2F">
              <w:rPr>
                <w:rFonts w:ascii="Times New Roman" w:hAnsi="Times New Roman" w:cs="Times New Roman"/>
                <w:sz w:val="26"/>
                <w:szCs w:val="26"/>
                <w:lang w:val="pl-PL"/>
              </w:rPr>
              <w:t>OP-08A.03</w:t>
            </w:r>
          </w:p>
        </w:tc>
        <w:tc>
          <w:tcPr>
            <w:tcW w:w="0" w:type="auto"/>
          </w:tcPr>
          <w:p w14:paraId="07624B15" w14:textId="2B065195" w:rsidR="00264B2F" w:rsidRPr="00264B2F" w:rsidRDefault="00264B2F" w:rsidP="00264B2F">
            <w:pPr>
              <w:spacing w:after="160" w:line="259" w:lineRule="auto"/>
              <w:jc w:val="both"/>
              <w:rPr>
                <w:rFonts w:ascii="Times New Roman" w:hAnsi="Times New Roman" w:cs="Times New Roman"/>
                <w:sz w:val="26"/>
                <w:szCs w:val="26"/>
                <w:lang w:val="pl-PL"/>
              </w:rPr>
            </w:pPr>
            <w:r w:rsidRPr="00264B2F">
              <w:rPr>
                <w:rFonts w:ascii="Times New Roman" w:hAnsi="Times New Roman" w:cs="Times New Roman"/>
                <w:sz w:val="26"/>
                <w:szCs w:val="26"/>
                <w:lang w:val="pl-PL"/>
              </w:rPr>
              <w:t>Dodatkowe licencje Systemu zarządzania siecią LAN muszą umożliwiać korzystanie z tych samych funkcji, które zostały wymagane dla zamówienia podstawowego.</w:t>
            </w:r>
          </w:p>
        </w:tc>
      </w:tr>
      <w:tr w:rsidR="00264B2F" w:rsidRPr="00A93F0A" w14:paraId="0445B681" w14:textId="77777777" w:rsidTr="00A93F0A">
        <w:tc>
          <w:tcPr>
            <w:tcW w:w="0" w:type="auto"/>
          </w:tcPr>
          <w:p w14:paraId="28F19F9D" w14:textId="2C748AA3" w:rsidR="00264B2F" w:rsidRPr="00264B2F" w:rsidRDefault="00264B2F" w:rsidP="00264B2F">
            <w:pPr>
              <w:spacing w:after="160" w:line="259" w:lineRule="auto"/>
              <w:jc w:val="both"/>
              <w:rPr>
                <w:rFonts w:ascii="Times New Roman" w:hAnsi="Times New Roman" w:cs="Times New Roman"/>
                <w:sz w:val="26"/>
                <w:szCs w:val="26"/>
                <w:lang w:val="pl-PL"/>
              </w:rPr>
            </w:pPr>
            <w:r w:rsidRPr="00264B2F">
              <w:rPr>
                <w:rFonts w:ascii="Times New Roman" w:hAnsi="Times New Roman" w:cs="Times New Roman"/>
                <w:sz w:val="26"/>
                <w:szCs w:val="26"/>
                <w:lang w:val="pl-PL"/>
              </w:rPr>
              <w:t>OP-08A.04</w:t>
            </w:r>
          </w:p>
        </w:tc>
        <w:tc>
          <w:tcPr>
            <w:tcW w:w="0" w:type="auto"/>
          </w:tcPr>
          <w:p w14:paraId="58851364" w14:textId="0DF749F6" w:rsidR="00264B2F" w:rsidRPr="00264B2F" w:rsidRDefault="00264B2F" w:rsidP="00264B2F">
            <w:pPr>
              <w:spacing w:after="160" w:line="259" w:lineRule="auto"/>
              <w:jc w:val="both"/>
              <w:rPr>
                <w:rFonts w:ascii="Times New Roman" w:hAnsi="Times New Roman" w:cs="Times New Roman"/>
                <w:sz w:val="26"/>
                <w:szCs w:val="26"/>
                <w:lang w:val="pl-PL"/>
              </w:rPr>
            </w:pPr>
            <w:r w:rsidRPr="00264B2F">
              <w:rPr>
                <w:rFonts w:ascii="Times New Roman" w:hAnsi="Times New Roman" w:cs="Times New Roman"/>
                <w:sz w:val="26"/>
                <w:szCs w:val="26"/>
                <w:lang w:val="pl-PL"/>
              </w:rPr>
              <w:t>Wykonawca zobowiązany jest wskazać w formularzu cenowym sposób wyceny dodatkowych licencji Systemu zarządzania siecią LAN, w szczególności czy są rozliczane za urządzenie, port, funkcję, instancję albo administratora.</w:t>
            </w:r>
          </w:p>
        </w:tc>
      </w:tr>
      <w:tr w:rsidR="00A93F0A" w:rsidRPr="00A93F0A" w14:paraId="56C1A4CB" w14:textId="77777777" w:rsidTr="00A93F0A">
        <w:tc>
          <w:tcPr>
            <w:tcW w:w="0" w:type="auto"/>
            <w:hideMark/>
          </w:tcPr>
          <w:p w14:paraId="50411D7C" w14:textId="77777777" w:rsidR="00A93F0A" w:rsidRPr="00A93F0A" w:rsidRDefault="00A93F0A" w:rsidP="00A93F0A">
            <w:pPr>
              <w:spacing w:after="160" w:line="259" w:lineRule="auto"/>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OP-08</w:t>
            </w:r>
          </w:p>
        </w:tc>
        <w:tc>
          <w:tcPr>
            <w:tcW w:w="0" w:type="auto"/>
            <w:hideMark/>
          </w:tcPr>
          <w:p w14:paraId="6D14EC7F" w14:textId="77777777" w:rsidR="00A93F0A" w:rsidRPr="00A93F0A" w:rsidRDefault="00A93F0A" w:rsidP="00A93F0A">
            <w:pPr>
              <w:spacing w:after="160" w:line="259" w:lineRule="auto"/>
              <w:jc w:val="both"/>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Dodatkowe trasy kablowe, koryta, listwy, kanały i przepusty</w:t>
            </w:r>
          </w:p>
        </w:tc>
      </w:tr>
      <w:tr w:rsidR="00A93F0A" w:rsidRPr="00A93F0A" w14:paraId="411BF7B7" w14:textId="77777777" w:rsidTr="00A93F0A">
        <w:tc>
          <w:tcPr>
            <w:tcW w:w="0" w:type="auto"/>
            <w:hideMark/>
          </w:tcPr>
          <w:p w14:paraId="5DDBE5DF"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OP-08.01</w:t>
            </w:r>
          </w:p>
        </w:tc>
        <w:tc>
          <w:tcPr>
            <w:tcW w:w="0" w:type="auto"/>
            <w:hideMark/>
          </w:tcPr>
          <w:p w14:paraId="580E8BF4"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Zamawiający może skorzystać z prawa opcji w zakresie wykonania dodatkowych tras kablowych, koryt, listew, kanałów, przepustów i elementów mocujących.</w:t>
            </w:r>
          </w:p>
        </w:tc>
      </w:tr>
      <w:tr w:rsidR="00A93F0A" w:rsidRPr="00A93F0A" w14:paraId="11256988" w14:textId="77777777" w:rsidTr="00A93F0A">
        <w:tc>
          <w:tcPr>
            <w:tcW w:w="0" w:type="auto"/>
            <w:hideMark/>
          </w:tcPr>
          <w:p w14:paraId="68FB0CC8"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OP-08.02</w:t>
            </w:r>
          </w:p>
        </w:tc>
        <w:tc>
          <w:tcPr>
            <w:tcW w:w="0" w:type="auto"/>
            <w:hideMark/>
          </w:tcPr>
          <w:p w14:paraId="022644AE" w14:textId="51E1680F" w:rsidR="00A93F0A" w:rsidRPr="00A93F0A" w:rsidRDefault="001158BD" w:rsidP="00A93F0A">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Prawo opcji w zakresie dodatkowych tras kablowych może zostać uruchomione wyłącznie wtedy, gdy wykonanie zakresu objętego prawem opcji nie jest możliwe z wykorzystaniem istniejących tras kablowych spełniających wymagania OPZ albo gdy wykorzystanie istniejących tras kablowych prowadziłoby do naruszenia wymagań technicznych, bezpieczeństwa, estetyki, ochrony mechanicznej, separacji od instalacji elektrycznych, promieni gięcia, rezerwy pojemności albo wymagań przeciwpożarowych.</w:t>
            </w:r>
          </w:p>
        </w:tc>
      </w:tr>
      <w:tr w:rsidR="00A93F0A" w:rsidRPr="00A93F0A" w14:paraId="6300DAE6" w14:textId="77777777" w:rsidTr="00A93F0A">
        <w:tc>
          <w:tcPr>
            <w:tcW w:w="0" w:type="auto"/>
            <w:hideMark/>
          </w:tcPr>
          <w:p w14:paraId="634E413A"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OP-08.03</w:t>
            </w:r>
          </w:p>
        </w:tc>
        <w:tc>
          <w:tcPr>
            <w:tcW w:w="0" w:type="auto"/>
            <w:hideMark/>
          </w:tcPr>
          <w:p w14:paraId="4C292F1A" w14:textId="5913F6E0" w:rsidR="00A93F0A" w:rsidRPr="00A93F0A" w:rsidRDefault="001158BD" w:rsidP="00A93F0A">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Wykonanie nowych tras kablowych w ramach prawa opcji wymaga uprzedniego wskazania przez Wykonawcę w protokole konieczności wykonania nowych tras kablowych przyczyny braku możliwości wykorzystania istniejących tras oraz przewidywanego przebiegu i długości nowych tras. Wykonanie nowych tras kablowych wymaga akceptacji Zamawiającego przed rozpoczęciem prac, z wyjątkiem sytuacji awaryjnych wymagających niezwłocznego zabezpieczenia infrastruktury, jeżeli zostaną one następnie udokumentowane i zaakceptowane przez Zamawiającego.</w:t>
            </w:r>
          </w:p>
        </w:tc>
      </w:tr>
      <w:tr w:rsidR="00A93F0A" w:rsidRPr="00A93F0A" w14:paraId="22ED6659" w14:textId="77777777" w:rsidTr="00A93F0A">
        <w:tc>
          <w:tcPr>
            <w:tcW w:w="0" w:type="auto"/>
            <w:hideMark/>
          </w:tcPr>
          <w:p w14:paraId="32DA9D52"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OP-08.04</w:t>
            </w:r>
          </w:p>
        </w:tc>
        <w:tc>
          <w:tcPr>
            <w:tcW w:w="0" w:type="auto"/>
            <w:hideMark/>
          </w:tcPr>
          <w:p w14:paraId="07D21E9F"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 xml:space="preserve">W ramach prawa opcji Zamawiający może zlecić wykonanie maksymalnie 500 mb dodatkowych tras kablowych, obejmujących </w:t>
            </w:r>
            <w:r w:rsidRPr="00A93F0A">
              <w:rPr>
                <w:rFonts w:ascii="Times New Roman" w:hAnsi="Times New Roman" w:cs="Times New Roman"/>
                <w:sz w:val="26"/>
                <w:szCs w:val="26"/>
                <w:lang w:val="pl-PL"/>
              </w:rPr>
              <w:lastRenderedPageBreak/>
              <w:t>koryta, listwy, kanały, przepusty, elementy mocujące, elementy maskujące, zabezpieczenia mechaniczne i prace odtworzeniowe.</w:t>
            </w:r>
          </w:p>
        </w:tc>
      </w:tr>
      <w:tr w:rsidR="00A93F0A" w:rsidRPr="00A93F0A" w14:paraId="38023323" w14:textId="77777777" w:rsidTr="00A93F0A">
        <w:tc>
          <w:tcPr>
            <w:tcW w:w="0" w:type="auto"/>
            <w:hideMark/>
          </w:tcPr>
          <w:p w14:paraId="087C1ABC"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lastRenderedPageBreak/>
              <w:t>OP-08.05</w:t>
            </w:r>
          </w:p>
        </w:tc>
        <w:tc>
          <w:tcPr>
            <w:tcW w:w="0" w:type="auto"/>
            <w:hideMark/>
          </w:tcPr>
          <w:p w14:paraId="1C1A4CD4"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Dodatkowe trasy kablowe muszą zostać wykonane z zachowaniem wymagań OPZ dotyczących estetyki, bezpieczeństwa, separacji od instalacji elektrycznych, promieni gięcia kabli, rezerwy pojemności oraz dokumentacji powykonawczej.</w:t>
            </w:r>
          </w:p>
        </w:tc>
      </w:tr>
      <w:tr w:rsidR="001158BD" w:rsidRPr="00A93F0A" w14:paraId="66830999" w14:textId="77777777" w:rsidTr="00A93F0A">
        <w:tc>
          <w:tcPr>
            <w:tcW w:w="0" w:type="auto"/>
          </w:tcPr>
          <w:p w14:paraId="5D679146" w14:textId="58244EFB"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OP-08.06</w:t>
            </w:r>
          </w:p>
        </w:tc>
        <w:tc>
          <w:tcPr>
            <w:tcW w:w="0" w:type="auto"/>
          </w:tcPr>
          <w:p w14:paraId="693D0F5B" w14:textId="03F6E30E"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Nowe koryta, listwy, kanały, przepusty albo inne trasy kablowe mogą zostać wykonane w ramach prawa opcji w szczególności, gdy: 1) na wymaganym odcinku nie istnieje trasa kablowa umożliwiająca bezpieczne i estetyczne doprowadzenie kabla; 2) istniejąca trasa jest niedrożna, uszkodzona albo niedostępna; 3) istniejąca trasa jest przepełniona lub po ułożeniu nowych kabli nie zachowałaby rezerwy pojemności wymaganej w OPZ; 4) istniejąca trasa nie pozwala na zachowanie wymaganych promieni gięcia albo dopuszczalnych sił naciągu kabla; 5) istniejąca trasa nie pozwala na zachowanie wymaganej separacji od instalacji elektrycznych lub innych instalacji; 6) wykorzystanie istniejącej trasy wymagałoby prowadzenia kabli luzem albo bez ochrony mechanicznej; 7) wykorzystanie istniejącej trasy powodowałoby nieestetyczne, niebezpieczne albo utrudniające eksploatację prowadzenie kabli; 8) wykonanie punktu wymaga przejścia przez ścianę, strop, zabudowę albo inną przegrodę bez istniejącego przepustu nadającego się do wykorzystania.</w:t>
            </w:r>
          </w:p>
        </w:tc>
      </w:tr>
      <w:tr w:rsidR="001158BD" w:rsidRPr="00A93F0A" w14:paraId="621899D7" w14:textId="77777777" w:rsidTr="00A93F0A">
        <w:tc>
          <w:tcPr>
            <w:tcW w:w="0" w:type="auto"/>
          </w:tcPr>
          <w:p w14:paraId="0FF910A5" w14:textId="31714AD5"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OP-08.07</w:t>
            </w:r>
          </w:p>
        </w:tc>
        <w:tc>
          <w:tcPr>
            <w:tcW w:w="0" w:type="auto"/>
          </w:tcPr>
          <w:p w14:paraId="61004309" w14:textId="62509070"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Nowe trasy kablowe nie podlegają odrębnemu rozliczeniu, jeżeli istniejące trasy kablowe umożliwiają prawidłowe ułożenie kabli zgodnie z wymaganiami OPZ, w szczególności z zachowaniem bezpieczeństwa, estetyki, ochrony mechanicznej, promieni gięcia, separacji i rezerwy pojemności.</w:t>
            </w:r>
          </w:p>
        </w:tc>
      </w:tr>
      <w:tr w:rsidR="001158BD" w:rsidRPr="00A93F0A" w14:paraId="38CC9265" w14:textId="77777777" w:rsidTr="00A93F0A">
        <w:tc>
          <w:tcPr>
            <w:tcW w:w="0" w:type="auto"/>
          </w:tcPr>
          <w:p w14:paraId="550B3444" w14:textId="47C20855"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OP-08.08</w:t>
            </w:r>
          </w:p>
        </w:tc>
        <w:tc>
          <w:tcPr>
            <w:tcW w:w="0" w:type="auto"/>
          </w:tcPr>
          <w:p w14:paraId="29E106BF" w14:textId="79C67114"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Odrębnemu rozliczeniu w ramach OP-08 podlega wyłącznie faktycznie wykonana długość nowych koryt, listew, kanałów lub innych tras kablowych, mierzona po osi trasy, bez doliczania długości kabli prowadzonych w tych trasach.</w:t>
            </w:r>
          </w:p>
        </w:tc>
      </w:tr>
      <w:tr w:rsidR="001158BD" w:rsidRPr="00A93F0A" w14:paraId="4CC0B75D" w14:textId="77777777" w:rsidTr="00A93F0A">
        <w:tc>
          <w:tcPr>
            <w:tcW w:w="0" w:type="auto"/>
          </w:tcPr>
          <w:p w14:paraId="1B1911B3" w14:textId="4CED020D"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OP-08.09</w:t>
            </w:r>
          </w:p>
        </w:tc>
        <w:tc>
          <w:tcPr>
            <w:tcW w:w="0" w:type="auto"/>
          </w:tcPr>
          <w:p w14:paraId="2BC8ADCF" w14:textId="3B749B3E"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Długość dodatkowych tras kablowych musi zostać potwierdzona w protokole wykonania prawa opcji oraz w dokumentacji powykonawczej, z podaniem lokalizacji, przebiegu, długości, rodzaju zastosowanej trasy oraz powodu jej wykonania.</w:t>
            </w:r>
          </w:p>
        </w:tc>
      </w:tr>
      <w:tr w:rsidR="001158BD" w:rsidRPr="00A93F0A" w14:paraId="08216B30" w14:textId="77777777" w:rsidTr="00A93F0A">
        <w:tc>
          <w:tcPr>
            <w:tcW w:w="0" w:type="auto"/>
          </w:tcPr>
          <w:p w14:paraId="7047D1F8" w14:textId="0374704B"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OP-08.10</w:t>
            </w:r>
          </w:p>
        </w:tc>
        <w:tc>
          <w:tcPr>
            <w:tcW w:w="0" w:type="auto"/>
          </w:tcPr>
          <w:p w14:paraId="0E4F028C" w14:textId="2504ADC3"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 xml:space="preserve">Wykonawca nie jest uprawniony do rozliczenia nowych tras kablowych wykonanych bez uprzedniej akceptacji Zamawiającego, chyba że Zamawiający potwierdzi konieczność </w:t>
            </w:r>
            <w:r w:rsidRPr="001158BD">
              <w:rPr>
                <w:rFonts w:ascii="Times New Roman" w:hAnsi="Times New Roman" w:cs="Times New Roman"/>
                <w:sz w:val="26"/>
                <w:szCs w:val="26"/>
                <w:lang w:val="pl-PL"/>
              </w:rPr>
              <w:lastRenderedPageBreak/>
              <w:t>ich wykonania w protokole odbioru zakresu objętego prawem opcji.</w:t>
            </w:r>
          </w:p>
        </w:tc>
      </w:tr>
      <w:tr w:rsidR="001158BD" w:rsidRPr="00A93F0A" w14:paraId="1C8D5CFD" w14:textId="77777777" w:rsidTr="00A93F0A">
        <w:tc>
          <w:tcPr>
            <w:tcW w:w="0" w:type="auto"/>
          </w:tcPr>
          <w:p w14:paraId="0519B801" w14:textId="3F8AD460"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lastRenderedPageBreak/>
              <w:t>OP-08.11</w:t>
            </w:r>
          </w:p>
        </w:tc>
        <w:tc>
          <w:tcPr>
            <w:tcW w:w="0" w:type="auto"/>
          </w:tcPr>
          <w:p w14:paraId="46B4AE3E" w14:textId="4C024C1A"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Jeżeli dla wykonania dodatkowego punktu LAN albo VoIP konieczne jest wykonanie krótkiego odcinka osłony, listwy, zejścia pionowego, przepustu albo elementu ochronnego wyłącznie w obrębie bezpośredniego doprowadzenia kabla do gniazda końcowego, zakres ten podlega rozliczeniu jako dodatkowa trasa kablowa tylko wtedy, gdy został odrębnie wskazany i zaakceptowany przez Zamawiającego.</w:t>
            </w:r>
          </w:p>
        </w:tc>
      </w:tr>
      <w:tr w:rsidR="001158BD" w:rsidRPr="00A93F0A" w14:paraId="1D9E9E84" w14:textId="77777777" w:rsidTr="00A93F0A">
        <w:tc>
          <w:tcPr>
            <w:tcW w:w="0" w:type="auto"/>
          </w:tcPr>
          <w:p w14:paraId="76350EED" w14:textId="0F2E6A80"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OP-08.12</w:t>
            </w:r>
          </w:p>
        </w:tc>
        <w:tc>
          <w:tcPr>
            <w:tcW w:w="0" w:type="auto"/>
          </w:tcPr>
          <w:p w14:paraId="6C8AA310" w14:textId="02B856F1"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Wykonawca zobowiązany jest prowadzić nowe trasy kablowe w sposób możliwie najkrótszy i technicznie uzasadniony, z uwzględnieniem przebiegu istniejących tras, układu pomieszczeń, wymagań estetycznych, wymagań przeciwpożarowych i wymagań eksploatacyjnych Zamawiającego.</w:t>
            </w:r>
          </w:p>
        </w:tc>
      </w:tr>
      <w:tr w:rsidR="001158BD" w:rsidRPr="00A93F0A" w14:paraId="1F7A1AA0" w14:textId="77777777" w:rsidTr="00A93F0A">
        <w:tc>
          <w:tcPr>
            <w:tcW w:w="0" w:type="auto"/>
          </w:tcPr>
          <w:p w14:paraId="6933F19C" w14:textId="74EC15FE"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OP-08.13</w:t>
            </w:r>
          </w:p>
        </w:tc>
        <w:tc>
          <w:tcPr>
            <w:tcW w:w="0" w:type="auto"/>
          </w:tcPr>
          <w:p w14:paraId="08C8EEB4" w14:textId="2014A531"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Wykonawca zobowiązany jest wykonać dokumentację fotograficzną nowych tras kablowych, przepustów, przejść przez przegrody oraz miejsc wymagających późniejszej identyfikacji, w szczególności przed zakryciem albo zabudową tych elementów.</w:t>
            </w:r>
          </w:p>
        </w:tc>
      </w:tr>
      <w:tr w:rsidR="00A93F0A" w:rsidRPr="00A93F0A" w14:paraId="1F0034FF" w14:textId="77777777" w:rsidTr="00A93F0A">
        <w:tc>
          <w:tcPr>
            <w:tcW w:w="0" w:type="auto"/>
            <w:hideMark/>
          </w:tcPr>
          <w:p w14:paraId="4770A28D" w14:textId="77777777" w:rsidR="00A93F0A" w:rsidRPr="00A93F0A" w:rsidRDefault="00A93F0A" w:rsidP="00A93F0A">
            <w:pPr>
              <w:spacing w:after="160" w:line="259" w:lineRule="auto"/>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OP-09</w:t>
            </w:r>
          </w:p>
        </w:tc>
        <w:tc>
          <w:tcPr>
            <w:tcW w:w="0" w:type="auto"/>
            <w:hideMark/>
          </w:tcPr>
          <w:p w14:paraId="4718D716" w14:textId="77777777" w:rsidR="00A93F0A" w:rsidRPr="00A93F0A" w:rsidRDefault="00A93F0A" w:rsidP="00A93F0A">
            <w:pPr>
              <w:spacing w:after="160" w:line="259" w:lineRule="auto"/>
              <w:jc w:val="both"/>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Dodatkowe uszczelnienia przeciwpożarowe</w:t>
            </w:r>
          </w:p>
        </w:tc>
      </w:tr>
      <w:tr w:rsidR="00A93F0A" w:rsidRPr="00A93F0A" w14:paraId="064A67BA" w14:textId="77777777" w:rsidTr="00A93F0A">
        <w:tc>
          <w:tcPr>
            <w:tcW w:w="0" w:type="auto"/>
            <w:hideMark/>
          </w:tcPr>
          <w:p w14:paraId="65FDD17B"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OP-09.01</w:t>
            </w:r>
          </w:p>
        </w:tc>
        <w:tc>
          <w:tcPr>
            <w:tcW w:w="0" w:type="auto"/>
            <w:hideMark/>
          </w:tcPr>
          <w:p w14:paraId="555A5A63"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Zamawiający może skorzystać z prawa opcji w zakresie wykonania dodatkowych uszczelnień przeciwpożarowych przepustów kablowych.</w:t>
            </w:r>
          </w:p>
        </w:tc>
      </w:tr>
      <w:tr w:rsidR="00A93F0A" w:rsidRPr="00A93F0A" w14:paraId="5B60D4A4" w14:textId="77777777" w:rsidTr="00A93F0A">
        <w:tc>
          <w:tcPr>
            <w:tcW w:w="0" w:type="auto"/>
            <w:hideMark/>
          </w:tcPr>
          <w:p w14:paraId="6F7A034A"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OP-09.02</w:t>
            </w:r>
          </w:p>
        </w:tc>
        <w:tc>
          <w:tcPr>
            <w:tcW w:w="0" w:type="auto"/>
            <w:hideMark/>
          </w:tcPr>
          <w:p w14:paraId="36DD1AFB"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Prawo opcji w zakresie dodatkowych uszczelnień może zostać uruchomione, jeżeli wykonanie dodatkowych tras kablowych, punktów LAN, punktów VoIP albo połączeń światłowodowych wymaga wykonania dodatkowych przejść przez przegrody budowlane lub przeciwpożarowe.</w:t>
            </w:r>
          </w:p>
        </w:tc>
      </w:tr>
      <w:tr w:rsidR="00A93F0A" w:rsidRPr="00A93F0A" w14:paraId="2BFB4191" w14:textId="77777777" w:rsidTr="00A93F0A">
        <w:tc>
          <w:tcPr>
            <w:tcW w:w="0" w:type="auto"/>
            <w:hideMark/>
          </w:tcPr>
          <w:p w14:paraId="2CCA8008"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OP-09.03</w:t>
            </w:r>
          </w:p>
        </w:tc>
        <w:tc>
          <w:tcPr>
            <w:tcW w:w="0" w:type="auto"/>
            <w:hideMark/>
          </w:tcPr>
          <w:p w14:paraId="6F9E6E52"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 ramach prawa opcji Zamawiający może zlecić wykonanie maksymalnie 20 dodatkowych uszczelnień przeciwpożarowych.</w:t>
            </w:r>
          </w:p>
        </w:tc>
      </w:tr>
      <w:tr w:rsidR="00A93F0A" w:rsidRPr="00A93F0A" w14:paraId="67B07FD1" w14:textId="77777777" w:rsidTr="00A93F0A">
        <w:tc>
          <w:tcPr>
            <w:tcW w:w="0" w:type="auto"/>
            <w:hideMark/>
          </w:tcPr>
          <w:p w14:paraId="610F223A"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OP-09.04</w:t>
            </w:r>
          </w:p>
        </w:tc>
        <w:tc>
          <w:tcPr>
            <w:tcW w:w="0" w:type="auto"/>
            <w:hideMark/>
          </w:tcPr>
          <w:p w14:paraId="1CA10103"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Dodatkowe uszczelnienia przeciwpożarowe muszą zostać wykonane z użyciem certyfikowanych systemów uszczelnień, o klasie odporności ogniowej nie niższej niż wymagana dla danej przegrody.</w:t>
            </w:r>
          </w:p>
        </w:tc>
      </w:tr>
      <w:tr w:rsidR="00A93F0A" w:rsidRPr="00A93F0A" w14:paraId="5B046B5E" w14:textId="77777777" w:rsidTr="00A93F0A">
        <w:tc>
          <w:tcPr>
            <w:tcW w:w="0" w:type="auto"/>
            <w:hideMark/>
          </w:tcPr>
          <w:p w14:paraId="792469D0"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OP-09.05</w:t>
            </w:r>
          </w:p>
        </w:tc>
        <w:tc>
          <w:tcPr>
            <w:tcW w:w="0" w:type="auto"/>
            <w:hideMark/>
          </w:tcPr>
          <w:p w14:paraId="04FC3831"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Każde dodatkowe uszczelnienie musi zostać oznaczone, udokumentowane fotograficznie i ujęte w dokumentacji powykonawczej.</w:t>
            </w:r>
          </w:p>
        </w:tc>
      </w:tr>
      <w:tr w:rsidR="00A93F0A" w:rsidRPr="00A93F0A" w14:paraId="168979E3" w14:textId="77777777" w:rsidTr="00A93F0A">
        <w:tc>
          <w:tcPr>
            <w:tcW w:w="0" w:type="auto"/>
            <w:hideMark/>
          </w:tcPr>
          <w:p w14:paraId="5397DE7F" w14:textId="77777777" w:rsidR="00A93F0A" w:rsidRPr="00A93F0A" w:rsidRDefault="00A93F0A" w:rsidP="00A93F0A">
            <w:pPr>
              <w:spacing w:after="160" w:line="259" w:lineRule="auto"/>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OP-10</w:t>
            </w:r>
          </w:p>
        </w:tc>
        <w:tc>
          <w:tcPr>
            <w:tcW w:w="0" w:type="auto"/>
            <w:hideMark/>
          </w:tcPr>
          <w:p w14:paraId="043F96D1" w14:textId="77777777" w:rsidR="00A93F0A" w:rsidRPr="00A93F0A" w:rsidRDefault="00A93F0A" w:rsidP="00A93F0A">
            <w:pPr>
              <w:spacing w:after="160" w:line="259" w:lineRule="auto"/>
              <w:jc w:val="both"/>
              <w:rPr>
                <w:rFonts w:ascii="Times New Roman" w:hAnsi="Times New Roman" w:cs="Times New Roman"/>
                <w:b/>
                <w:bCs/>
                <w:sz w:val="26"/>
                <w:szCs w:val="26"/>
                <w:lang w:val="pl-PL"/>
              </w:rPr>
            </w:pPr>
            <w:r w:rsidRPr="00A93F0A">
              <w:rPr>
                <w:rFonts w:ascii="Times New Roman" w:hAnsi="Times New Roman" w:cs="Times New Roman"/>
                <w:b/>
                <w:bCs/>
                <w:sz w:val="26"/>
                <w:szCs w:val="26"/>
                <w:lang w:val="pl-PL"/>
              </w:rPr>
              <w:t>Konfiguracja, testy i dokumentacja zakresu objętego opcją</w:t>
            </w:r>
          </w:p>
        </w:tc>
      </w:tr>
      <w:tr w:rsidR="00A93F0A" w:rsidRPr="00A93F0A" w14:paraId="348E7ADD" w14:textId="77777777" w:rsidTr="00A93F0A">
        <w:tc>
          <w:tcPr>
            <w:tcW w:w="0" w:type="auto"/>
            <w:hideMark/>
          </w:tcPr>
          <w:p w14:paraId="3315C884"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lastRenderedPageBreak/>
              <w:t>OP-10.01</w:t>
            </w:r>
          </w:p>
        </w:tc>
        <w:tc>
          <w:tcPr>
            <w:tcW w:w="0" w:type="auto"/>
            <w:hideMark/>
          </w:tcPr>
          <w:p w14:paraId="65BA3BA1"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Każdy zakres zrealizowany w ramach prawa opcji musi zostać skonfigurowany, przetestowany, opisany i ujęty w dokumentacji powykonawczej.</w:t>
            </w:r>
          </w:p>
        </w:tc>
      </w:tr>
      <w:tr w:rsidR="00A93F0A" w:rsidRPr="00A93F0A" w14:paraId="633C39B0" w14:textId="77777777" w:rsidTr="00A93F0A">
        <w:tc>
          <w:tcPr>
            <w:tcW w:w="0" w:type="auto"/>
            <w:hideMark/>
          </w:tcPr>
          <w:p w14:paraId="590C2EED"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OP-10.02</w:t>
            </w:r>
          </w:p>
        </w:tc>
        <w:tc>
          <w:tcPr>
            <w:tcW w:w="0" w:type="auto"/>
            <w:hideMark/>
          </w:tcPr>
          <w:p w14:paraId="43710E3E"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Dodatkowe punkty LAN, punkty VoIP, przełączniki, panele, licencje, trasy kablowe i uszczelnienia wykonane w ramach prawa opcji podlegają odbiorowi na zasadach analogicznych jak zakres zamówienia podstawowego.</w:t>
            </w:r>
          </w:p>
        </w:tc>
      </w:tr>
      <w:tr w:rsidR="00A93F0A" w:rsidRPr="00A93F0A" w14:paraId="2CEB3598" w14:textId="77777777" w:rsidTr="00A93F0A">
        <w:tc>
          <w:tcPr>
            <w:tcW w:w="0" w:type="auto"/>
            <w:hideMark/>
          </w:tcPr>
          <w:p w14:paraId="187DF4A0"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OP-10.03</w:t>
            </w:r>
          </w:p>
        </w:tc>
        <w:tc>
          <w:tcPr>
            <w:tcW w:w="0" w:type="auto"/>
            <w:hideMark/>
          </w:tcPr>
          <w:p w14:paraId="331E4FE1" w14:textId="79A27F16" w:rsidR="00A93F0A" w:rsidRPr="00A93F0A" w:rsidRDefault="00264B2F" w:rsidP="00A93F0A">
            <w:pPr>
              <w:spacing w:after="160" w:line="259" w:lineRule="auto"/>
              <w:jc w:val="both"/>
              <w:rPr>
                <w:rFonts w:ascii="Times New Roman" w:hAnsi="Times New Roman" w:cs="Times New Roman"/>
                <w:sz w:val="26"/>
                <w:szCs w:val="26"/>
                <w:lang w:val="pl-PL"/>
              </w:rPr>
            </w:pPr>
            <w:r w:rsidRPr="00264B2F">
              <w:rPr>
                <w:rFonts w:ascii="Times New Roman" w:hAnsi="Times New Roman" w:cs="Times New Roman"/>
                <w:sz w:val="26"/>
                <w:szCs w:val="26"/>
                <w:lang w:val="pl-PL"/>
              </w:rPr>
              <w:t>Wykonawca zobowiązany jest zaktualizować konfigurację przełączników, systemu autoryzacji dostępu do sieci LAN, Systemu zarządzania siecią LAN, VLAN, QoS, polityk dostępowych, monitorowania, logowania, kopii konfiguracji oraz dokumentacji powykonawczej w zakresie wynikającym z uruchomienia prawa opcji.</w:t>
            </w:r>
          </w:p>
        </w:tc>
      </w:tr>
      <w:tr w:rsidR="00A93F0A" w:rsidRPr="00A93F0A" w14:paraId="66B689EF" w14:textId="77777777" w:rsidTr="00A93F0A">
        <w:tc>
          <w:tcPr>
            <w:tcW w:w="0" w:type="auto"/>
            <w:hideMark/>
          </w:tcPr>
          <w:p w14:paraId="5673CD4D"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OP-10.04</w:t>
            </w:r>
          </w:p>
        </w:tc>
        <w:tc>
          <w:tcPr>
            <w:tcW w:w="0" w:type="auto"/>
            <w:hideMark/>
          </w:tcPr>
          <w:p w14:paraId="3397EEF2"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Wykonawca zobowiązany jest zaktualizować dokumentację powykonawczą, mapowanie portów, wykaz paneli, wykaz punktów, wyniki pomiarów oraz procedury administracyjne w zakresie objętym prawem opcji.</w:t>
            </w:r>
          </w:p>
        </w:tc>
      </w:tr>
      <w:tr w:rsidR="00A93F0A" w:rsidRPr="00A93F0A" w14:paraId="1F32DBCF" w14:textId="77777777" w:rsidTr="00A93F0A">
        <w:tc>
          <w:tcPr>
            <w:tcW w:w="0" w:type="auto"/>
            <w:hideMark/>
          </w:tcPr>
          <w:p w14:paraId="03D695BB" w14:textId="77777777" w:rsidR="00A93F0A" w:rsidRPr="00A93F0A" w:rsidRDefault="00A93F0A" w:rsidP="00A93F0A">
            <w:pPr>
              <w:spacing w:after="160" w:line="259" w:lineRule="auto"/>
              <w:rPr>
                <w:rFonts w:ascii="Times New Roman" w:hAnsi="Times New Roman" w:cs="Times New Roman"/>
                <w:sz w:val="26"/>
                <w:szCs w:val="26"/>
                <w:lang w:val="pl-PL"/>
              </w:rPr>
            </w:pPr>
            <w:r w:rsidRPr="00A93F0A">
              <w:rPr>
                <w:rFonts w:ascii="Times New Roman" w:hAnsi="Times New Roman" w:cs="Times New Roman"/>
                <w:sz w:val="26"/>
                <w:szCs w:val="26"/>
                <w:lang w:val="pl-PL"/>
              </w:rPr>
              <w:t>OP-10.05</w:t>
            </w:r>
          </w:p>
        </w:tc>
        <w:tc>
          <w:tcPr>
            <w:tcW w:w="0" w:type="auto"/>
            <w:hideMark/>
          </w:tcPr>
          <w:p w14:paraId="5A3ADCBB" w14:textId="77777777" w:rsidR="00A93F0A" w:rsidRPr="00A93F0A" w:rsidRDefault="00A93F0A" w:rsidP="00A93F0A">
            <w:pPr>
              <w:spacing w:after="160" w:line="259" w:lineRule="auto"/>
              <w:jc w:val="both"/>
              <w:rPr>
                <w:rFonts w:ascii="Times New Roman" w:hAnsi="Times New Roman" w:cs="Times New Roman"/>
                <w:sz w:val="26"/>
                <w:szCs w:val="26"/>
                <w:lang w:val="pl-PL"/>
              </w:rPr>
            </w:pPr>
            <w:r w:rsidRPr="00A93F0A">
              <w:rPr>
                <w:rFonts w:ascii="Times New Roman" w:hAnsi="Times New Roman" w:cs="Times New Roman"/>
                <w:sz w:val="26"/>
                <w:szCs w:val="26"/>
                <w:lang w:val="pl-PL"/>
              </w:rPr>
              <w:t>Zakres objęty prawem opcji zostanie uznany za wykonany po pozytywnym przeprowadzeniu testów, przekazaniu dokumentacji i podpisaniu protokołu odbioru tego zakresu przez Zamawiającego.</w:t>
            </w:r>
          </w:p>
        </w:tc>
      </w:tr>
      <w:tr w:rsidR="001158BD" w:rsidRPr="00A93F0A" w14:paraId="39BD3F4E" w14:textId="77777777" w:rsidTr="00A93F0A">
        <w:tc>
          <w:tcPr>
            <w:tcW w:w="0" w:type="auto"/>
          </w:tcPr>
          <w:p w14:paraId="2C89CD7A" w14:textId="4059FC58"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OP-10.06</w:t>
            </w:r>
          </w:p>
        </w:tc>
        <w:tc>
          <w:tcPr>
            <w:tcW w:w="0" w:type="auto"/>
          </w:tcPr>
          <w:p w14:paraId="3D9C8C40" w14:textId="57329043"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Rozliczenie dodatkowych torów kablowych wykonanych w ramach prawa opcji następuje na podstawie faktycznie wykonanej długości kabla instalacyjnego, potwierdzonej w dokumentacji powykonawczej i protokole odbioru zakresu objętego prawem opcji.</w:t>
            </w:r>
          </w:p>
        </w:tc>
      </w:tr>
      <w:tr w:rsidR="001158BD" w:rsidRPr="00A93F0A" w14:paraId="095B2084" w14:textId="77777777" w:rsidTr="00A93F0A">
        <w:tc>
          <w:tcPr>
            <w:tcW w:w="0" w:type="auto"/>
          </w:tcPr>
          <w:p w14:paraId="1A350FBE" w14:textId="49D54171"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OP-10.07</w:t>
            </w:r>
          </w:p>
        </w:tc>
        <w:tc>
          <w:tcPr>
            <w:tcW w:w="0" w:type="auto"/>
          </w:tcPr>
          <w:p w14:paraId="00A9B396" w14:textId="153C637F"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Rozliczenie dodatkowych tras kablowych, koryt, listew, kanałów albo przepustów następuje na podstawie faktycznie wykonanej długości trasy albo liczby faktycznie wykonanych elementów, potwierdzonych w dokumentacji powykonawczej i protokole odbioru zakresu objętego prawem opcji.</w:t>
            </w:r>
          </w:p>
        </w:tc>
      </w:tr>
      <w:tr w:rsidR="001158BD" w:rsidRPr="00A93F0A" w14:paraId="7F784C32" w14:textId="77777777" w:rsidTr="00A93F0A">
        <w:tc>
          <w:tcPr>
            <w:tcW w:w="0" w:type="auto"/>
          </w:tcPr>
          <w:p w14:paraId="0C16B93E" w14:textId="48C1B1A3"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OP-10.08</w:t>
            </w:r>
          </w:p>
        </w:tc>
        <w:tc>
          <w:tcPr>
            <w:tcW w:w="0" w:type="auto"/>
          </w:tcPr>
          <w:p w14:paraId="5ECD27AF" w14:textId="49C8A463"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Dokumentacja zakresu objętego prawem opcji musi umożliwiać odrębne ustalenie: 1) liczby wykonanych punktów LAN; 2) liczby wykonanych punktów VoIP; 3) długości wykonanych torów kablowych; 4) długości nowych tras kablowych; 5) liczby przepustów; 6) liczby uszczelnień przeciwpożarowych; 7) wykorzystanych paneli, portów i przełączników.</w:t>
            </w:r>
          </w:p>
        </w:tc>
      </w:tr>
      <w:tr w:rsidR="001158BD" w:rsidRPr="00A93F0A" w14:paraId="13A84C55" w14:textId="77777777" w:rsidTr="00A93F0A">
        <w:tc>
          <w:tcPr>
            <w:tcW w:w="0" w:type="auto"/>
          </w:tcPr>
          <w:p w14:paraId="0C86A8B9" w14:textId="31575291"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OP-10.09</w:t>
            </w:r>
          </w:p>
        </w:tc>
        <w:tc>
          <w:tcPr>
            <w:tcW w:w="0" w:type="auto"/>
          </w:tcPr>
          <w:p w14:paraId="250388EA" w14:textId="7E074E07" w:rsidR="001158BD" w:rsidRPr="001158BD" w:rsidRDefault="001158BD" w:rsidP="001158BD">
            <w:pPr>
              <w:spacing w:after="160" w:line="259" w:lineRule="auto"/>
              <w:jc w:val="both"/>
              <w:rPr>
                <w:rFonts w:ascii="Times New Roman" w:hAnsi="Times New Roman" w:cs="Times New Roman"/>
                <w:sz w:val="26"/>
                <w:szCs w:val="26"/>
                <w:lang w:val="pl-PL"/>
              </w:rPr>
            </w:pPr>
            <w:r w:rsidRPr="001158BD">
              <w:rPr>
                <w:rFonts w:ascii="Times New Roman" w:hAnsi="Times New Roman" w:cs="Times New Roman"/>
                <w:sz w:val="26"/>
                <w:szCs w:val="26"/>
                <w:lang w:val="pl-PL"/>
              </w:rPr>
              <w:t xml:space="preserve">Zamawiający może odmówić odbioru zakresu prawa opcji w części dotyczącej dodatkowych torów kablowych, tras kablowych, koryt, przepustów albo uszczelnień, jeżeli Wykonawca nie przedstawi </w:t>
            </w:r>
            <w:r w:rsidRPr="001158BD">
              <w:rPr>
                <w:rFonts w:ascii="Times New Roman" w:hAnsi="Times New Roman" w:cs="Times New Roman"/>
                <w:sz w:val="26"/>
                <w:szCs w:val="26"/>
                <w:lang w:val="pl-PL"/>
              </w:rPr>
              <w:lastRenderedPageBreak/>
              <w:t>dokumentacji pozwalającej na potwierdzenie faktycznie wykonanego zakresu i jego zgodności z OPZ.</w:t>
            </w:r>
          </w:p>
        </w:tc>
      </w:tr>
    </w:tbl>
    <w:p w14:paraId="189EE302" w14:textId="77777777" w:rsidR="00A93F0A" w:rsidRDefault="00A93F0A" w:rsidP="00A93F0A">
      <w:pPr>
        <w:rPr>
          <w:lang w:val="en-GB"/>
        </w:rPr>
      </w:pPr>
    </w:p>
    <w:p w14:paraId="771D3F2A" w14:textId="77777777" w:rsidR="00A93F0A" w:rsidRDefault="00A93F0A" w:rsidP="00A93F0A">
      <w:pPr>
        <w:rPr>
          <w:lang w:val="en-GB"/>
        </w:rPr>
      </w:pPr>
    </w:p>
    <w:p w14:paraId="02478BEB" w14:textId="77777777" w:rsidR="00A93F0A" w:rsidRPr="00A93F0A" w:rsidRDefault="00A93F0A" w:rsidP="00A93F0A">
      <w:pPr>
        <w:rPr>
          <w:lang w:val="en-GB"/>
        </w:rPr>
      </w:pPr>
    </w:p>
    <w:sectPr w:rsidR="00A93F0A" w:rsidRPr="00A93F0A" w:rsidSect="000536B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015D1" w14:textId="77777777" w:rsidR="00BC346F" w:rsidRDefault="00BC346F" w:rsidP="003A1A78">
      <w:pPr>
        <w:spacing w:after="0" w:line="240" w:lineRule="auto"/>
      </w:pPr>
      <w:r>
        <w:separator/>
      </w:r>
    </w:p>
  </w:endnote>
  <w:endnote w:type="continuationSeparator" w:id="0">
    <w:p w14:paraId="6C1CBE14" w14:textId="77777777" w:rsidR="00BC346F" w:rsidRDefault="00BC346F" w:rsidP="003A1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4992121"/>
      <w:docPartObj>
        <w:docPartGallery w:val="Page Numbers (Bottom of Page)"/>
        <w:docPartUnique/>
      </w:docPartObj>
    </w:sdtPr>
    <w:sdtContent>
      <w:p w14:paraId="625185AC" w14:textId="50BA9E53" w:rsidR="004A71B5" w:rsidRDefault="004A71B5" w:rsidP="003A1A78">
        <w:pPr>
          <w:pStyle w:val="Stopka"/>
          <w:jc w:val="right"/>
        </w:pPr>
        <w:r>
          <w:fldChar w:fldCharType="begin"/>
        </w:r>
        <w:r>
          <w:instrText>PAGE   \* MERGEFORMAT</w:instrText>
        </w:r>
        <w:r>
          <w:fldChar w:fldCharType="separate"/>
        </w:r>
        <w:r w:rsidR="00753501">
          <w:rPr>
            <w:noProof/>
          </w:rPr>
          <w:t>80</w:t>
        </w:r>
        <w:r>
          <w:fldChar w:fldCharType="end"/>
        </w:r>
      </w:p>
    </w:sdtContent>
  </w:sdt>
  <w:p w14:paraId="61036EE6" w14:textId="77777777" w:rsidR="004A71B5" w:rsidRDefault="004A71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127A4" w14:textId="77777777" w:rsidR="00BC346F" w:rsidRDefault="00BC346F" w:rsidP="003A1A78">
      <w:pPr>
        <w:spacing w:after="0" w:line="240" w:lineRule="auto"/>
      </w:pPr>
      <w:r>
        <w:separator/>
      </w:r>
    </w:p>
  </w:footnote>
  <w:footnote w:type="continuationSeparator" w:id="0">
    <w:p w14:paraId="189C2328" w14:textId="77777777" w:rsidR="00BC346F" w:rsidRDefault="00BC346F" w:rsidP="003A1A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40BD"/>
    <w:multiLevelType w:val="hybridMultilevel"/>
    <w:tmpl w:val="9A2CF52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0783BF4"/>
    <w:multiLevelType w:val="hybridMultilevel"/>
    <w:tmpl w:val="D7521B32"/>
    <w:lvl w:ilvl="0" w:tplc="FFFFFFFF">
      <w:start w:val="1"/>
      <w:numFmt w:val="lowerLetter"/>
      <w:lvlText w:val="%1)"/>
      <w:lvlJc w:val="left"/>
      <w:pPr>
        <w:ind w:left="720" w:hanging="360"/>
      </w:pPr>
    </w:lvl>
    <w:lvl w:ilvl="1" w:tplc="0415001B">
      <w:start w:val="1"/>
      <w:numFmt w:val="lowerRoman"/>
      <w:lvlText w:val="%2."/>
      <w:lvlJc w:val="right"/>
      <w:pPr>
        <w:ind w:left="149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E71E84"/>
    <w:multiLevelType w:val="hybridMultilevel"/>
    <w:tmpl w:val="86D417BC"/>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510B0B"/>
    <w:multiLevelType w:val="hybridMultilevel"/>
    <w:tmpl w:val="96C0C2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A75F41"/>
    <w:multiLevelType w:val="hybridMultilevel"/>
    <w:tmpl w:val="733EAE5C"/>
    <w:lvl w:ilvl="0" w:tplc="04150017">
      <w:start w:val="1"/>
      <w:numFmt w:val="lowerLetter"/>
      <w:lvlText w:val="%1)"/>
      <w:lvlJc w:val="left"/>
      <w:pPr>
        <w:ind w:left="720" w:hanging="360"/>
      </w:pPr>
    </w:lvl>
    <w:lvl w:ilvl="1" w:tplc="9FA05416">
      <w:start w:val="6"/>
      <w:numFmt w:val="bullet"/>
      <w:lvlText w:val="-"/>
      <w:lvlJc w:val="left"/>
      <w:pPr>
        <w:ind w:left="1440" w:hanging="360"/>
      </w:pPr>
      <w:rPr>
        <w:rFonts w:ascii="Times New Roman" w:eastAsiaTheme="minorEastAsia"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C300E1"/>
    <w:multiLevelType w:val="hybridMultilevel"/>
    <w:tmpl w:val="E042C0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1173"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AB42FD"/>
    <w:multiLevelType w:val="multilevel"/>
    <w:tmpl w:val="9B800DC2"/>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ind w:left="2232" w:hanging="432"/>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064B08EB"/>
    <w:multiLevelType w:val="hybridMultilevel"/>
    <w:tmpl w:val="82B6FB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3E64EA"/>
    <w:multiLevelType w:val="hybridMultilevel"/>
    <w:tmpl w:val="3F343A0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DB54D4"/>
    <w:multiLevelType w:val="hybridMultilevel"/>
    <w:tmpl w:val="11D0B94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0D5175"/>
    <w:multiLevelType w:val="hybridMultilevel"/>
    <w:tmpl w:val="808AC0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1173"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557B5D"/>
    <w:multiLevelType w:val="hybridMultilevel"/>
    <w:tmpl w:val="11787A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C4973DD"/>
    <w:multiLevelType w:val="hybridMultilevel"/>
    <w:tmpl w:val="7556E9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540411"/>
    <w:multiLevelType w:val="hybridMultilevel"/>
    <w:tmpl w:val="4CD4CB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363EE6"/>
    <w:multiLevelType w:val="hybridMultilevel"/>
    <w:tmpl w:val="63C844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AD793B"/>
    <w:multiLevelType w:val="hybridMultilevel"/>
    <w:tmpl w:val="3ACC0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1607C6"/>
    <w:multiLevelType w:val="hybridMultilevel"/>
    <w:tmpl w:val="C616C7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3A7426"/>
    <w:multiLevelType w:val="hybridMultilevel"/>
    <w:tmpl w:val="5EA078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C64914"/>
    <w:multiLevelType w:val="hybridMultilevel"/>
    <w:tmpl w:val="94E0F0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7E14D16"/>
    <w:multiLevelType w:val="hybridMultilevel"/>
    <w:tmpl w:val="F4B087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B462E6"/>
    <w:multiLevelType w:val="hybridMultilevel"/>
    <w:tmpl w:val="75D04B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98C47EB"/>
    <w:multiLevelType w:val="hybridMultilevel"/>
    <w:tmpl w:val="97E837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B9B3725"/>
    <w:multiLevelType w:val="hybridMultilevel"/>
    <w:tmpl w:val="7944C1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E771F4"/>
    <w:multiLevelType w:val="hybridMultilevel"/>
    <w:tmpl w:val="3F343A0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0727345"/>
    <w:multiLevelType w:val="hybridMultilevel"/>
    <w:tmpl w:val="D77ADA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10E48C1"/>
    <w:multiLevelType w:val="hybridMultilevel"/>
    <w:tmpl w:val="91747BC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2E2C94"/>
    <w:multiLevelType w:val="hybridMultilevel"/>
    <w:tmpl w:val="B0F67B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493A3D"/>
    <w:multiLevelType w:val="hybridMultilevel"/>
    <w:tmpl w:val="F4C24D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97F1667"/>
    <w:multiLevelType w:val="hybridMultilevel"/>
    <w:tmpl w:val="51127D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BE65985"/>
    <w:multiLevelType w:val="hybridMultilevel"/>
    <w:tmpl w:val="11787A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443C8D"/>
    <w:multiLevelType w:val="hybridMultilevel"/>
    <w:tmpl w:val="63D2D3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F4535F6"/>
    <w:multiLevelType w:val="hybridMultilevel"/>
    <w:tmpl w:val="7944C1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F6B5EFC"/>
    <w:multiLevelType w:val="hybridMultilevel"/>
    <w:tmpl w:val="73167CB4"/>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3" w15:restartNumberingAfterBreak="0">
    <w:nsid w:val="2FD54106"/>
    <w:multiLevelType w:val="hybridMultilevel"/>
    <w:tmpl w:val="3F343A0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0672A19"/>
    <w:multiLevelType w:val="hybridMultilevel"/>
    <w:tmpl w:val="93CEDB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24F2FB9"/>
    <w:multiLevelType w:val="hybridMultilevel"/>
    <w:tmpl w:val="28D015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42121F2"/>
    <w:multiLevelType w:val="hybridMultilevel"/>
    <w:tmpl w:val="1158CFF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4AF49A2"/>
    <w:multiLevelType w:val="hybridMultilevel"/>
    <w:tmpl w:val="3F343A0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5CE6B5A"/>
    <w:multiLevelType w:val="hybridMultilevel"/>
    <w:tmpl w:val="6F663C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60D3E8F"/>
    <w:multiLevelType w:val="hybridMultilevel"/>
    <w:tmpl w:val="6414B8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7B00E87"/>
    <w:multiLevelType w:val="hybridMultilevel"/>
    <w:tmpl w:val="2736CF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7C4246C"/>
    <w:multiLevelType w:val="hybridMultilevel"/>
    <w:tmpl w:val="3F343A0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A5C2241"/>
    <w:multiLevelType w:val="hybridMultilevel"/>
    <w:tmpl w:val="5EA078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A7726CC"/>
    <w:multiLevelType w:val="multilevel"/>
    <w:tmpl w:val="37808934"/>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3BA56630"/>
    <w:multiLevelType w:val="hybridMultilevel"/>
    <w:tmpl w:val="35F2FC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E5637B"/>
    <w:multiLevelType w:val="hybridMultilevel"/>
    <w:tmpl w:val="868871C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E516734"/>
    <w:multiLevelType w:val="multilevel"/>
    <w:tmpl w:val="3C6C8E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232" w:hanging="432"/>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F4E5C89"/>
    <w:multiLevelType w:val="hybridMultilevel"/>
    <w:tmpl w:val="FF1C7B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17B6049"/>
    <w:multiLevelType w:val="hybridMultilevel"/>
    <w:tmpl w:val="1BACDD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21E3D4A"/>
    <w:multiLevelType w:val="hybridMultilevel"/>
    <w:tmpl w:val="EAF208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2514DB9"/>
    <w:multiLevelType w:val="hybridMultilevel"/>
    <w:tmpl w:val="157818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3526954"/>
    <w:multiLevelType w:val="hybridMultilevel"/>
    <w:tmpl w:val="33D03E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3FB3296"/>
    <w:multiLevelType w:val="hybridMultilevel"/>
    <w:tmpl w:val="75D04B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4874437"/>
    <w:multiLevelType w:val="hybridMultilevel"/>
    <w:tmpl w:val="6414B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4900F07"/>
    <w:multiLevelType w:val="hybridMultilevel"/>
    <w:tmpl w:val="28D015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4DD0695"/>
    <w:multiLevelType w:val="hybridMultilevel"/>
    <w:tmpl w:val="446E8E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9B90D40"/>
    <w:multiLevelType w:val="hybridMultilevel"/>
    <w:tmpl w:val="1158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9F61A9B"/>
    <w:multiLevelType w:val="hybridMultilevel"/>
    <w:tmpl w:val="E7A8C2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131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A3B02B8"/>
    <w:multiLevelType w:val="hybridMultilevel"/>
    <w:tmpl w:val="446E8E9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B467BD1"/>
    <w:multiLevelType w:val="hybridMultilevel"/>
    <w:tmpl w:val="C5002F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DEE6A67"/>
    <w:multiLevelType w:val="hybridMultilevel"/>
    <w:tmpl w:val="75D04B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04C399B"/>
    <w:multiLevelType w:val="hybridMultilevel"/>
    <w:tmpl w:val="61E8816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50DA07AC"/>
    <w:multiLevelType w:val="hybridMultilevel"/>
    <w:tmpl w:val="F1A038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131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294516F"/>
    <w:multiLevelType w:val="hybridMultilevel"/>
    <w:tmpl w:val="C5002F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34708CF"/>
    <w:multiLevelType w:val="hybridMultilevel"/>
    <w:tmpl w:val="96C0C28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3AB0E24"/>
    <w:multiLevelType w:val="hybridMultilevel"/>
    <w:tmpl w:val="5AEC76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5EB4F9C"/>
    <w:multiLevelType w:val="hybridMultilevel"/>
    <w:tmpl w:val="8F261B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644340A"/>
    <w:multiLevelType w:val="hybridMultilevel"/>
    <w:tmpl w:val="2FFAFF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95566BB"/>
    <w:multiLevelType w:val="hybridMultilevel"/>
    <w:tmpl w:val="AC860D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988084B"/>
    <w:multiLevelType w:val="hybridMultilevel"/>
    <w:tmpl w:val="91747B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A941915"/>
    <w:multiLevelType w:val="hybridMultilevel"/>
    <w:tmpl w:val="E91697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AED0E13"/>
    <w:multiLevelType w:val="hybridMultilevel"/>
    <w:tmpl w:val="248A4F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D7D40BE"/>
    <w:multiLevelType w:val="hybridMultilevel"/>
    <w:tmpl w:val="E4B22F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F7719C4"/>
    <w:multiLevelType w:val="hybridMultilevel"/>
    <w:tmpl w:val="6C1C0CB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634F2BEC"/>
    <w:multiLevelType w:val="hybridMultilevel"/>
    <w:tmpl w:val="6D18D25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660A5B67"/>
    <w:multiLevelType w:val="multilevel"/>
    <w:tmpl w:val="7904F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7D76482"/>
    <w:multiLevelType w:val="hybridMultilevel"/>
    <w:tmpl w:val="288621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83A511A"/>
    <w:multiLevelType w:val="multilevel"/>
    <w:tmpl w:val="128A92B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8C1706B"/>
    <w:multiLevelType w:val="hybridMultilevel"/>
    <w:tmpl w:val="0C32501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6B22406D"/>
    <w:multiLevelType w:val="hybridMultilevel"/>
    <w:tmpl w:val="B4AEFE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B7C4909"/>
    <w:multiLevelType w:val="hybridMultilevel"/>
    <w:tmpl w:val="91747BC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FD639B4"/>
    <w:multiLevelType w:val="hybridMultilevel"/>
    <w:tmpl w:val="C56AF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4105517"/>
    <w:multiLevelType w:val="hybridMultilevel"/>
    <w:tmpl w:val="28D015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49C4DC7"/>
    <w:multiLevelType w:val="hybridMultilevel"/>
    <w:tmpl w:val="97E837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59F3256"/>
    <w:multiLevelType w:val="hybridMultilevel"/>
    <w:tmpl w:val="8FCABA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BE1EC1"/>
    <w:multiLevelType w:val="hybridMultilevel"/>
    <w:tmpl w:val="11D0B9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7A3791E"/>
    <w:multiLevelType w:val="hybridMultilevel"/>
    <w:tmpl w:val="8FEA68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8220430"/>
    <w:multiLevelType w:val="multilevel"/>
    <w:tmpl w:val="915A95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FCC1925"/>
    <w:multiLevelType w:val="hybridMultilevel"/>
    <w:tmpl w:val="A5E83C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94000767">
    <w:abstractNumId w:val="46"/>
  </w:num>
  <w:num w:numId="2" w16cid:durableId="127943168">
    <w:abstractNumId w:val="87"/>
  </w:num>
  <w:num w:numId="3" w16cid:durableId="1844279208">
    <w:abstractNumId w:val="40"/>
  </w:num>
  <w:num w:numId="4" w16cid:durableId="376664928">
    <w:abstractNumId w:val="0"/>
  </w:num>
  <w:num w:numId="5" w16cid:durableId="184056825">
    <w:abstractNumId w:val="73"/>
  </w:num>
  <w:num w:numId="6" w16cid:durableId="942880387">
    <w:abstractNumId w:val="77"/>
  </w:num>
  <w:num w:numId="7" w16cid:durableId="1712848950">
    <w:abstractNumId w:val="61"/>
  </w:num>
  <w:num w:numId="8" w16cid:durableId="2059088287">
    <w:abstractNumId w:val="74"/>
  </w:num>
  <w:num w:numId="9" w16cid:durableId="1323509531">
    <w:abstractNumId w:val="78"/>
  </w:num>
  <w:num w:numId="10" w16cid:durableId="364798300">
    <w:abstractNumId w:val="43"/>
  </w:num>
  <w:num w:numId="11" w16cid:durableId="620303013">
    <w:abstractNumId w:val="6"/>
  </w:num>
  <w:num w:numId="12" w16cid:durableId="1191846141">
    <w:abstractNumId w:val="51"/>
  </w:num>
  <w:num w:numId="13" w16cid:durableId="1339309833">
    <w:abstractNumId w:val="8"/>
  </w:num>
  <w:num w:numId="14" w16cid:durableId="1718123179">
    <w:abstractNumId w:val="35"/>
  </w:num>
  <w:num w:numId="15" w16cid:durableId="923608646">
    <w:abstractNumId w:val="47"/>
  </w:num>
  <w:num w:numId="16" w16cid:durableId="1302880798">
    <w:abstractNumId w:val="69"/>
  </w:num>
  <w:num w:numId="17" w16cid:durableId="312023452">
    <w:abstractNumId w:val="28"/>
  </w:num>
  <w:num w:numId="18" w16cid:durableId="1238900826">
    <w:abstractNumId w:val="60"/>
  </w:num>
  <w:num w:numId="19" w16cid:durableId="1689870460">
    <w:abstractNumId w:val="20"/>
  </w:num>
  <w:num w:numId="20" w16cid:durableId="1803422690">
    <w:abstractNumId w:val="52"/>
  </w:num>
  <w:num w:numId="21" w16cid:durableId="1948269085">
    <w:abstractNumId w:val="41"/>
  </w:num>
  <w:num w:numId="22" w16cid:durableId="1529954126">
    <w:abstractNumId w:val="23"/>
  </w:num>
  <w:num w:numId="23" w16cid:durableId="584417215">
    <w:abstractNumId w:val="54"/>
  </w:num>
  <w:num w:numId="24" w16cid:durableId="431780745">
    <w:abstractNumId w:val="22"/>
  </w:num>
  <w:num w:numId="25" w16cid:durableId="331640351">
    <w:abstractNumId w:val="80"/>
  </w:num>
  <w:num w:numId="26" w16cid:durableId="1576041416">
    <w:abstractNumId w:val="3"/>
  </w:num>
  <w:num w:numId="27" w16cid:durableId="805196228">
    <w:abstractNumId w:val="17"/>
  </w:num>
  <w:num w:numId="28" w16cid:durableId="1253322836">
    <w:abstractNumId w:val="53"/>
  </w:num>
  <w:num w:numId="29" w16cid:durableId="1837110322">
    <w:abstractNumId w:val="85"/>
  </w:num>
  <w:num w:numId="30" w16cid:durableId="1701736750">
    <w:abstractNumId w:val="56"/>
  </w:num>
  <w:num w:numId="31" w16cid:durableId="1910261626">
    <w:abstractNumId w:val="59"/>
  </w:num>
  <w:num w:numId="32" w16cid:durableId="1280642473">
    <w:abstractNumId w:val="55"/>
  </w:num>
  <w:num w:numId="33" w16cid:durableId="221450038">
    <w:abstractNumId w:val="29"/>
  </w:num>
  <w:num w:numId="34" w16cid:durableId="259874478">
    <w:abstractNumId w:val="37"/>
  </w:num>
  <w:num w:numId="35" w16cid:durableId="1042440022">
    <w:abstractNumId w:val="33"/>
  </w:num>
  <w:num w:numId="36" w16cid:durableId="725445669">
    <w:abstractNumId w:val="82"/>
  </w:num>
  <w:num w:numId="37" w16cid:durableId="1327781434">
    <w:abstractNumId w:val="31"/>
  </w:num>
  <w:num w:numId="38" w16cid:durableId="1311710870">
    <w:abstractNumId w:val="7"/>
  </w:num>
  <w:num w:numId="39" w16cid:durableId="1702975381">
    <w:abstractNumId w:val="25"/>
  </w:num>
  <w:num w:numId="40" w16cid:durableId="728574063">
    <w:abstractNumId w:val="64"/>
  </w:num>
  <w:num w:numId="41" w16cid:durableId="1384210253">
    <w:abstractNumId w:val="42"/>
  </w:num>
  <w:num w:numId="42" w16cid:durableId="1162962632">
    <w:abstractNumId w:val="39"/>
  </w:num>
  <w:num w:numId="43" w16cid:durableId="339695971">
    <w:abstractNumId w:val="9"/>
  </w:num>
  <w:num w:numId="44" w16cid:durableId="96096584">
    <w:abstractNumId w:val="36"/>
  </w:num>
  <w:num w:numId="45" w16cid:durableId="1408844761">
    <w:abstractNumId w:val="63"/>
  </w:num>
  <w:num w:numId="46" w16cid:durableId="98914485">
    <w:abstractNumId w:val="58"/>
  </w:num>
  <w:num w:numId="47" w16cid:durableId="1721396371">
    <w:abstractNumId w:val="11"/>
  </w:num>
  <w:num w:numId="48" w16cid:durableId="2023048647">
    <w:abstractNumId w:val="18"/>
  </w:num>
  <w:num w:numId="49" w16cid:durableId="1868788797">
    <w:abstractNumId w:val="21"/>
  </w:num>
  <w:num w:numId="50" w16cid:durableId="358236889">
    <w:abstractNumId w:val="83"/>
  </w:num>
  <w:num w:numId="51" w16cid:durableId="2000035857">
    <w:abstractNumId w:val="68"/>
  </w:num>
  <w:num w:numId="52" w16cid:durableId="942804944">
    <w:abstractNumId w:val="67"/>
  </w:num>
  <w:num w:numId="53" w16cid:durableId="1029450926">
    <w:abstractNumId w:val="50"/>
  </w:num>
  <w:num w:numId="54" w16cid:durableId="1719015519">
    <w:abstractNumId w:val="19"/>
  </w:num>
  <w:num w:numId="55" w16cid:durableId="268663935">
    <w:abstractNumId w:val="84"/>
  </w:num>
  <w:num w:numId="56" w16cid:durableId="431323595">
    <w:abstractNumId w:val="44"/>
  </w:num>
  <w:num w:numId="57" w16cid:durableId="2068069877">
    <w:abstractNumId w:val="24"/>
  </w:num>
  <w:num w:numId="58" w16cid:durableId="925459739">
    <w:abstractNumId w:val="13"/>
  </w:num>
  <w:num w:numId="59" w16cid:durableId="2079553913">
    <w:abstractNumId w:val="79"/>
  </w:num>
  <w:num w:numId="60" w16cid:durableId="1426422069">
    <w:abstractNumId w:val="45"/>
  </w:num>
  <w:num w:numId="61" w16cid:durableId="1277324625">
    <w:abstractNumId w:val="5"/>
  </w:num>
  <w:num w:numId="62" w16cid:durableId="801461487">
    <w:abstractNumId w:val="12"/>
  </w:num>
  <w:num w:numId="63" w16cid:durableId="313069283">
    <w:abstractNumId w:val="49"/>
  </w:num>
  <w:num w:numId="64" w16cid:durableId="2084178882">
    <w:abstractNumId w:val="38"/>
  </w:num>
  <w:num w:numId="65" w16cid:durableId="1368917050">
    <w:abstractNumId w:val="71"/>
  </w:num>
  <w:num w:numId="66" w16cid:durableId="771360283">
    <w:abstractNumId w:val="81"/>
  </w:num>
  <w:num w:numId="67" w16cid:durableId="653871382">
    <w:abstractNumId w:val="27"/>
  </w:num>
  <w:num w:numId="68" w16cid:durableId="131753174">
    <w:abstractNumId w:val="30"/>
  </w:num>
  <w:num w:numId="69" w16cid:durableId="451554909">
    <w:abstractNumId w:val="66"/>
  </w:num>
  <w:num w:numId="70" w16cid:durableId="1491601027">
    <w:abstractNumId w:val="10"/>
  </w:num>
  <w:num w:numId="71" w16cid:durableId="1963731942">
    <w:abstractNumId w:val="72"/>
  </w:num>
  <w:num w:numId="72" w16cid:durableId="18356263">
    <w:abstractNumId w:val="62"/>
  </w:num>
  <w:num w:numId="73" w16cid:durableId="452985163">
    <w:abstractNumId w:val="57"/>
  </w:num>
  <w:num w:numId="74" w16cid:durableId="615914408">
    <w:abstractNumId w:val="34"/>
  </w:num>
  <w:num w:numId="75" w16cid:durableId="1983390562">
    <w:abstractNumId w:val="15"/>
  </w:num>
  <w:num w:numId="76" w16cid:durableId="1498573621">
    <w:abstractNumId w:val="32"/>
  </w:num>
  <w:num w:numId="77" w16cid:durableId="231936572">
    <w:abstractNumId w:val="48"/>
  </w:num>
  <w:num w:numId="78" w16cid:durableId="2022049094">
    <w:abstractNumId w:val="4"/>
  </w:num>
  <w:num w:numId="79" w16cid:durableId="1970738962">
    <w:abstractNumId w:val="65"/>
  </w:num>
  <w:num w:numId="80" w16cid:durableId="648290594">
    <w:abstractNumId w:val="70"/>
  </w:num>
  <w:num w:numId="81" w16cid:durableId="1481118909">
    <w:abstractNumId w:val="2"/>
  </w:num>
  <w:num w:numId="82" w16cid:durableId="1327828298">
    <w:abstractNumId w:val="14"/>
  </w:num>
  <w:num w:numId="83" w16cid:durableId="1369530903">
    <w:abstractNumId w:val="76"/>
  </w:num>
  <w:num w:numId="84" w16cid:durableId="100151708">
    <w:abstractNumId w:val="86"/>
  </w:num>
  <w:num w:numId="85" w16cid:durableId="1350989751">
    <w:abstractNumId w:val="1"/>
  </w:num>
  <w:num w:numId="86" w16cid:durableId="1372993919">
    <w:abstractNumId w:val="88"/>
  </w:num>
  <w:num w:numId="87" w16cid:durableId="1029137471">
    <w:abstractNumId w:val="26"/>
  </w:num>
  <w:num w:numId="88" w16cid:durableId="2085368581">
    <w:abstractNumId w:val="16"/>
  </w:num>
  <w:num w:numId="89" w16cid:durableId="301008760">
    <w:abstractNumId w:val="75"/>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01E"/>
    <w:rsid w:val="000001C6"/>
    <w:rsid w:val="0000097F"/>
    <w:rsid w:val="000013B1"/>
    <w:rsid w:val="00004DE7"/>
    <w:rsid w:val="0000650F"/>
    <w:rsid w:val="00006666"/>
    <w:rsid w:val="000100BC"/>
    <w:rsid w:val="0001049B"/>
    <w:rsid w:val="00010AE8"/>
    <w:rsid w:val="000122D4"/>
    <w:rsid w:val="000138ED"/>
    <w:rsid w:val="00015F43"/>
    <w:rsid w:val="0001676F"/>
    <w:rsid w:val="00020030"/>
    <w:rsid w:val="00020EE6"/>
    <w:rsid w:val="000254BC"/>
    <w:rsid w:val="00025C06"/>
    <w:rsid w:val="000268A6"/>
    <w:rsid w:val="000273C7"/>
    <w:rsid w:val="0003077C"/>
    <w:rsid w:val="0003209E"/>
    <w:rsid w:val="00033395"/>
    <w:rsid w:val="0004327F"/>
    <w:rsid w:val="00046993"/>
    <w:rsid w:val="0004764E"/>
    <w:rsid w:val="00047A23"/>
    <w:rsid w:val="00051E24"/>
    <w:rsid w:val="00051F1D"/>
    <w:rsid w:val="0005236D"/>
    <w:rsid w:val="000536B7"/>
    <w:rsid w:val="00053AF9"/>
    <w:rsid w:val="00053FC3"/>
    <w:rsid w:val="000551B0"/>
    <w:rsid w:val="00066AB4"/>
    <w:rsid w:val="0007257D"/>
    <w:rsid w:val="00072792"/>
    <w:rsid w:val="000748D2"/>
    <w:rsid w:val="00076170"/>
    <w:rsid w:val="00077176"/>
    <w:rsid w:val="00084F3D"/>
    <w:rsid w:val="0008596C"/>
    <w:rsid w:val="00087A7A"/>
    <w:rsid w:val="0009605E"/>
    <w:rsid w:val="00096A37"/>
    <w:rsid w:val="000A18D3"/>
    <w:rsid w:val="000A1B23"/>
    <w:rsid w:val="000A5073"/>
    <w:rsid w:val="000B1D11"/>
    <w:rsid w:val="000B1ED5"/>
    <w:rsid w:val="000B4C60"/>
    <w:rsid w:val="000B5142"/>
    <w:rsid w:val="000C2440"/>
    <w:rsid w:val="000C2C17"/>
    <w:rsid w:val="000C2C1B"/>
    <w:rsid w:val="000C3F9F"/>
    <w:rsid w:val="000C7543"/>
    <w:rsid w:val="000D0E30"/>
    <w:rsid w:val="000D2B36"/>
    <w:rsid w:val="000D46F5"/>
    <w:rsid w:val="000D72F6"/>
    <w:rsid w:val="000E035D"/>
    <w:rsid w:val="000E718E"/>
    <w:rsid w:val="000F002D"/>
    <w:rsid w:val="000F3950"/>
    <w:rsid w:val="000F520E"/>
    <w:rsid w:val="000F6381"/>
    <w:rsid w:val="000F74A7"/>
    <w:rsid w:val="00100A96"/>
    <w:rsid w:val="001010B8"/>
    <w:rsid w:val="001011AE"/>
    <w:rsid w:val="001019D6"/>
    <w:rsid w:val="001033A3"/>
    <w:rsid w:val="001100E9"/>
    <w:rsid w:val="00110D1A"/>
    <w:rsid w:val="001158BD"/>
    <w:rsid w:val="00122AE4"/>
    <w:rsid w:val="001232D3"/>
    <w:rsid w:val="0012369E"/>
    <w:rsid w:val="001277F9"/>
    <w:rsid w:val="00135EA5"/>
    <w:rsid w:val="0013787A"/>
    <w:rsid w:val="00141E60"/>
    <w:rsid w:val="00144152"/>
    <w:rsid w:val="0014601E"/>
    <w:rsid w:val="00153976"/>
    <w:rsid w:val="0015478D"/>
    <w:rsid w:val="00154C1E"/>
    <w:rsid w:val="00154F4D"/>
    <w:rsid w:val="00155803"/>
    <w:rsid w:val="00166901"/>
    <w:rsid w:val="001670E9"/>
    <w:rsid w:val="00170CA0"/>
    <w:rsid w:val="00174A44"/>
    <w:rsid w:val="00181817"/>
    <w:rsid w:val="00184106"/>
    <w:rsid w:val="00184E9C"/>
    <w:rsid w:val="00187B98"/>
    <w:rsid w:val="00193C21"/>
    <w:rsid w:val="0019631E"/>
    <w:rsid w:val="001971B2"/>
    <w:rsid w:val="001A0621"/>
    <w:rsid w:val="001A3570"/>
    <w:rsid w:val="001A36E2"/>
    <w:rsid w:val="001A4EA1"/>
    <w:rsid w:val="001A5828"/>
    <w:rsid w:val="001A6510"/>
    <w:rsid w:val="001B1768"/>
    <w:rsid w:val="001B1E8D"/>
    <w:rsid w:val="001B5BDB"/>
    <w:rsid w:val="001B6AD7"/>
    <w:rsid w:val="001C130B"/>
    <w:rsid w:val="001C2889"/>
    <w:rsid w:val="001C4387"/>
    <w:rsid w:val="001C4F7F"/>
    <w:rsid w:val="001D02FA"/>
    <w:rsid w:val="001D0EC7"/>
    <w:rsid w:val="001D153B"/>
    <w:rsid w:val="001D3320"/>
    <w:rsid w:val="001D478A"/>
    <w:rsid w:val="001D603F"/>
    <w:rsid w:val="001E2651"/>
    <w:rsid w:val="001E4709"/>
    <w:rsid w:val="001E579B"/>
    <w:rsid w:val="001F1F6A"/>
    <w:rsid w:val="001F422E"/>
    <w:rsid w:val="001F4320"/>
    <w:rsid w:val="001F6C9D"/>
    <w:rsid w:val="00201D57"/>
    <w:rsid w:val="00201F2B"/>
    <w:rsid w:val="002046AB"/>
    <w:rsid w:val="00205211"/>
    <w:rsid w:val="00214C0B"/>
    <w:rsid w:val="002219E8"/>
    <w:rsid w:val="002225FF"/>
    <w:rsid w:val="002242E7"/>
    <w:rsid w:val="00224FC6"/>
    <w:rsid w:val="00224FEB"/>
    <w:rsid w:val="00225332"/>
    <w:rsid w:val="00227A3A"/>
    <w:rsid w:val="00230781"/>
    <w:rsid w:val="00230E92"/>
    <w:rsid w:val="00231AED"/>
    <w:rsid w:val="00231B10"/>
    <w:rsid w:val="00232C07"/>
    <w:rsid w:val="002349D1"/>
    <w:rsid w:val="00234B44"/>
    <w:rsid w:val="0023523A"/>
    <w:rsid w:val="002439C0"/>
    <w:rsid w:val="00246633"/>
    <w:rsid w:val="002546C7"/>
    <w:rsid w:val="00255CCA"/>
    <w:rsid w:val="002633CE"/>
    <w:rsid w:val="00264B2F"/>
    <w:rsid w:val="00264F0E"/>
    <w:rsid w:val="002662E6"/>
    <w:rsid w:val="0027366F"/>
    <w:rsid w:val="00274784"/>
    <w:rsid w:val="00276AC5"/>
    <w:rsid w:val="002777D6"/>
    <w:rsid w:val="00283B10"/>
    <w:rsid w:val="0028490A"/>
    <w:rsid w:val="00285269"/>
    <w:rsid w:val="00286EB1"/>
    <w:rsid w:val="00287C39"/>
    <w:rsid w:val="00287DD7"/>
    <w:rsid w:val="00291895"/>
    <w:rsid w:val="0029378A"/>
    <w:rsid w:val="00294B57"/>
    <w:rsid w:val="00297D05"/>
    <w:rsid w:val="002A0752"/>
    <w:rsid w:val="002A3329"/>
    <w:rsid w:val="002A34FC"/>
    <w:rsid w:val="002A6055"/>
    <w:rsid w:val="002A60D7"/>
    <w:rsid w:val="002A7D0D"/>
    <w:rsid w:val="002B05D2"/>
    <w:rsid w:val="002B0CAD"/>
    <w:rsid w:val="002B6067"/>
    <w:rsid w:val="002B64DF"/>
    <w:rsid w:val="002C1715"/>
    <w:rsid w:val="002C18BA"/>
    <w:rsid w:val="002C3BFE"/>
    <w:rsid w:val="002C48F3"/>
    <w:rsid w:val="002C4901"/>
    <w:rsid w:val="002C7242"/>
    <w:rsid w:val="002D226F"/>
    <w:rsid w:val="002D314A"/>
    <w:rsid w:val="002D54CE"/>
    <w:rsid w:val="002E0E40"/>
    <w:rsid w:val="002E15BA"/>
    <w:rsid w:val="002E3C89"/>
    <w:rsid w:val="002E4201"/>
    <w:rsid w:val="002F2D61"/>
    <w:rsid w:val="002F6238"/>
    <w:rsid w:val="002F773D"/>
    <w:rsid w:val="002F77F7"/>
    <w:rsid w:val="002F7AC5"/>
    <w:rsid w:val="00300D2D"/>
    <w:rsid w:val="00301456"/>
    <w:rsid w:val="003014D4"/>
    <w:rsid w:val="00306CAB"/>
    <w:rsid w:val="00314186"/>
    <w:rsid w:val="00314614"/>
    <w:rsid w:val="00315228"/>
    <w:rsid w:val="0031671D"/>
    <w:rsid w:val="00316DBC"/>
    <w:rsid w:val="00320EF3"/>
    <w:rsid w:val="0032194F"/>
    <w:rsid w:val="003241D0"/>
    <w:rsid w:val="0032453F"/>
    <w:rsid w:val="00327524"/>
    <w:rsid w:val="00330035"/>
    <w:rsid w:val="00331045"/>
    <w:rsid w:val="00334D2D"/>
    <w:rsid w:val="00334DE1"/>
    <w:rsid w:val="00337343"/>
    <w:rsid w:val="0034012F"/>
    <w:rsid w:val="0034255F"/>
    <w:rsid w:val="0034376D"/>
    <w:rsid w:val="003473CD"/>
    <w:rsid w:val="0035254E"/>
    <w:rsid w:val="003528ED"/>
    <w:rsid w:val="0035299F"/>
    <w:rsid w:val="003535F6"/>
    <w:rsid w:val="00353F9E"/>
    <w:rsid w:val="003563F6"/>
    <w:rsid w:val="00357FB3"/>
    <w:rsid w:val="00360CB4"/>
    <w:rsid w:val="0036225A"/>
    <w:rsid w:val="003623AB"/>
    <w:rsid w:val="00362BE8"/>
    <w:rsid w:val="003661EC"/>
    <w:rsid w:val="00372743"/>
    <w:rsid w:val="00373E2B"/>
    <w:rsid w:val="00376364"/>
    <w:rsid w:val="003824D6"/>
    <w:rsid w:val="003827C4"/>
    <w:rsid w:val="003863B1"/>
    <w:rsid w:val="00387D9E"/>
    <w:rsid w:val="0039002D"/>
    <w:rsid w:val="00391381"/>
    <w:rsid w:val="00394D1B"/>
    <w:rsid w:val="00395CF7"/>
    <w:rsid w:val="00395EBD"/>
    <w:rsid w:val="0039741F"/>
    <w:rsid w:val="003A1594"/>
    <w:rsid w:val="003A19A2"/>
    <w:rsid w:val="003A1A78"/>
    <w:rsid w:val="003B4CE1"/>
    <w:rsid w:val="003C1A35"/>
    <w:rsid w:val="003C1CE1"/>
    <w:rsid w:val="003C2211"/>
    <w:rsid w:val="003C5437"/>
    <w:rsid w:val="003C5946"/>
    <w:rsid w:val="003D501E"/>
    <w:rsid w:val="003E2606"/>
    <w:rsid w:val="003E5110"/>
    <w:rsid w:val="003E5D32"/>
    <w:rsid w:val="003F0CC8"/>
    <w:rsid w:val="003F1267"/>
    <w:rsid w:val="003F2BF0"/>
    <w:rsid w:val="003F4182"/>
    <w:rsid w:val="003F48EB"/>
    <w:rsid w:val="003F6723"/>
    <w:rsid w:val="003F70CA"/>
    <w:rsid w:val="004006B0"/>
    <w:rsid w:val="00403F53"/>
    <w:rsid w:val="00406C3A"/>
    <w:rsid w:val="00410964"/>
    <w:rsid w:val="00412F17"/>
    <w:rsid w:val="004135FF"/>
    <w:rsid w:val="00414E52"/>
    <w:rsid w:val="00425014"/>
    <w:rsid w:val="0042624B"/>
    <w:rsid w:val="004277B9"/>
    <w:rsid w:val="0043005C"/>
    <w:rsid w:val="0043044C"/>
    <w:rsid w:val="004340A9"/>
    <w:rsid w:val="00434349"/>
    <w:rsid w:val="004421DA"/>
    <w:rsid w:val="004429C8"/>
    <w:rsid w:val="00445895"/>
    <w:rsid w:val="004528CF"/>
    <w:rsid w:val="00456829"/>
    <w:rsid w:val="0045729B"/>
    <w:rsid w:val="00463846"/>
    <w:rsid w:val="00466AC0"/>
    <w:rsid w:val="0047320D"/>
    <w:rsid w:val="00473898"/>
    <w:rsid w:val="00477A01"/>
    <w:rsid w:val="00482270"/>
    <w:rsid w:val="00483DD5"/>
    <w:rsid w:val="00484585"/>
    <w:rsid w:val="0048486C"/>
    <w:rsid w:val="004859E9"/>
    <w:rsid w:val="00486DFE"/>
    <w:rsid w:val="0048779F"/>
    <w:rsid w:val="00490373"/>
    <w:rsid w:val="004918CE"/>
    <w:rsid w:val="00491E10"/>
    <w:rsid w:val="004955B8"/>
    <w:rsid w:val="0049571A"/>
    <w:rsid w:val="00495B97"/>
    <w:rsid w:val="00497A8C"/>
    <w:rsid w:val="00497B66"/>
    <w:rsid w:val="004A0653"/>
    <w:rsid w:val="004A71B5"/>
    <w:rsid w:val="004B2A81"/>
    <w:rsid w:val="004B3C4E"/>
    <w:rsid w:val="004B4476"/>
    <w:rsid w:val="004B618E"/>
    <w:rsid w:val="004B71FE"/>
    <w:rsid w:val="004B74FB"/>
    <w:rsid w:val="004B7813"/>
    <w:rsid w:val="004B7E4A"/>
    <w:rsid w:val="004C041B"/>
    <w:rsid w:val="004C1BC4"/>
    <w:rsid w:val="004C36D3"/>
    <w:rsid w:val="004C5882"/>
    <w:rsid w:val="004C5F9C"/>
    <w:rsid w:val="004C66C2"/>
    <w:rsid w:val="004E5AE7"/>
    <w:rsid w:val="004E648D"/>
    <w:rsid w:val="004E6E2F"/>
    <w:rsid w:val="004E6E98"/>
    <w:rsid w:val="004E7124"/>
    <w:rsid w:val="004E78DC"/>
    <w:rsid w:val="004E79C0"/>
    <w:rsid w:val="004F29C7"/>
    <w:rsid w:val="004F485B"/>
    <w:rsid w:val="004F5413"/>
    <w:rsid w:val="004F677C"/>
    <w:rsid w:val="00500467"/>
    <w:rsid w:val="00501FF9"/>
    <w:rsid w:val="005029ED"/>
    <w:rsid w:val="005063FF"/>
    <w:rsid w:val="00511FB5"/>
    <w:rsid w:val="005125D0"/>
    <w:rsid w:val="0051446A"/>
    <w:rsid w:val="00520B76"/>
    <w:rsid w:val="00524DE3"/>
    <w:rsid w:val="00527F27"/>
    <w:rsid w:val="00530C86"/>
    <w:rsid w:val="0053339F"/>
    <w:rsid w:val="00533B71"/>
    <w:rsid w:val="005432BA"/>
    <w:rsid w:val="00545F55"/>
    <w:rsid w:val="005518F7"/>
    <w:rsid w:val="00552D4F"/>
    <w:rsid w:val="00554E14"/>
    <w:rsid w:val="00565E31"/>
    <w:rsid w:val="005707CA"/>
    <w:rsid w:val="0057170F"/>
    <w:rsid w:val="00571D14"/>
    <w:rsid w:val="0057200C"/>
    <w:rsid w:val="005726A4"/>
    <w:rsid w:val="005730AA"/>
    <w:rsid w:val="00573330"/>
    <w:rsid w:val="00580AAD"/>
    <w:rsid w:val="00580DDF"/>
    <w:rsid w:val="005846E0"/>
    <w:rsid w:val="00584FD5"/>
    <w:rsid w:val="00586227"/>
    <w:rsid w:val="005A5125"/>
    <w:rsid w:val="005A5A73"/>
    <w:rsid w:val="005B1AC1"/>
    <w:rsid w:val="005B7585"/>
    <w:rsid w:val="005C041F"/>
    <w:rsid w:val="005C275B"/>
    <w:rsid w:val="005C28FA"/>
    <w:rsid w:val="005C6433"/>
    <w:rsid w:val="005C706F"/>
    <w:rsid w:val="005D0E57"/>
    <w:rsid w:val="005D1189"/>
    <w:rsid w:val="005D198B"/>
    <w:rsid w:val="005D2C22"/>
    <w:rsid w:val="005D2CF5"/>
    <w:rsid w:val="005D53D9"/>
    <w:rsid w:val="005D5C0F"/>
    <w:rsid w:val="005E1C69"/>
    <w:rsid w:val="005E258E"/>
    <w:rsid w:val="005E628C"/>
    <w:rsid w:val="005E62A1"/>
    <w:rsid w:val="005E6690"/>
    <w:rsid w:val="005E6B4C"/>
    <w:rsid w:val="005F14EA"/>
    <w:rsid w:val="005F2B0C"/>
    <w:rsid w:val="005F42C6"/>
    <w:rsid w:val="005F44FF"/>
    <w:rsid w:val="005F45B4"/>
    <w:rsid w:val="005F5AA8"/>
    <w:rsid w:val="005F790C"/>
    <w:rsid w:val="00600B92"/>
    <w:rsid w:val="00600C1B"/>
    <w:rsid w:val="00601A21"/>
    <w:rsid w:val="0060270A"/>
    <w:rsid w:val="0060515D"/>
    <w:rsid w:val="0060705E"/>
    <w:rsid w:val="0062041E"/>
    <w:rsid w:val="00622632"/>
    <w:rsid w:val="00624B96"/>
    <w:rsid w:val="00624C1A"/>
    <w:rsid w:val="00625AEB"/>
    <w:rsid w:val="00625D58"/>
    <w:rsid w:val="00626B97"/>
    <w:rsid w:val="00630258"/>
    <w:rsid w:val="0063642A"/>
    <w:rsid w:val="00640279"/>
    <w:rsid w:val="0064113A"/>
    <w:rsid w:val="00641D7C"/>
    <w:rsid w:val="00643225"/>
    <w:rsid w:val="0064407B"/>
    <w:rsid w:val="00644B9D"/>
    <w:rsid w:val="00646961"/>
    <w:rsid w:val="0065119E"/>
    <w:rsid w:val="00652A5D"/>
    <w:rsid w:val="0066686E"/>
    <w:rsid w:val="006713D5"/>
    <w:rsid w:val="00673106"/>
    <w:rsid w:val="0067484A"/>
    <w:rsid w:val="00675E90"/>
    <w:rsid w:val="0067652E"/>
    <w:rsid w:val="00681D6E"/>
    <w:rsid w:val="00682481"/>
    <w:rsid w:val="00682A15"/>
    <w:rsid w:val="00682C38"/>
    <w:rsid w:val="006850F0"/>
    <w:rsid w:val="006856D9"/>
    <w:rsid w:val="00686032"/>
    <w:rsid w:val="00686618"/>
    <w:rsid w:val="006868D4"/>
    <w:rsid w:val="006903EF"/>
    <w:rsid w:val="00691E84"/>
    <w:rsid w:val="00694B66"/>
    <w:rsid w:val="006964F5"/>
    <w:rsid w:val="00696F8D"/>
    <w:rsid w:val="006A058A"/>
    <w:rsid w:val="006A07B0"/>
    <w:rsid w:val="006A3EB9"/>
    <w:rsid w:val="006A488E"/>
    <w:rsid w:val="006A6142"/>
    <w:rsid w:val="006A69B1"/>
    <w:rsid w:val="006B0097"/>
    <w:rsid w:val="006B2244"/>
    <w:rsid w:val="006C4017"/>
    <w:rsid w:val="006C4FC2"/>
    <w:rsid w:val="006C5074"/>
    <w:rsid w:val="006D0063"/>
    <w:rsid w:val="006D0B5B"/>
    <w:rsid w:val="006D173A"/>
    <w:rsid w:val="006D1AF1"/>
    <w:rsid w:val="006D25F9"/>
    <w:rsid w:val="006D39BF"/>
    <w:rsid w:val="006D3F88"/>
    <w:rsid w:val="006D4F83"/>
    <w:rsid w:val="006D685A"/>
    <w:rsid w:val="006D75E4"/>
    <w:rsid w:val="006D7710"/>
    <w:rsid w:val="006D7ABA"/>
    <w:rsid w:val="006E2CE5"/>
    <w:rsid w:val="006E3599"/>
    <w:rsid w:val="006E3712"/>
    <w:rsid w:val="006E4014"/>
    <w:rsid w:val="006F5FC9"/>
    <w:rsid w:val="006F6AD2"/>
    <w:rsid w:val="006F7CA0"/>
    <w:rsid w:val="00703077"/>
    <w:rsid w:val="007160B8"/>
    <w:rsid w:val="00716350"/>
    <w:rsid w:val="0072459D"/>
    <w:rsid w:val="0072557B"/>
    <w:rsid w:val="0073086F"/>
    <w:rsid w:val="00730A80"/>
    <w:rsid w:val="00731543"/>
    <w:rsid w:val="00731CC7"/>
    <w:rsid w:val="00732EE9"/>
    <w:rsid w:val="00742D83"/>
    <w:rsid w:val="007445FE"/>
    <w:rsid w:val="0074466B"/>
    <w:rsid w:val="0074576B"/>
    <w:rsid w:val="00745B1A"/>
    <w:rsid w:val="00750583"/>
    <w:rsid w:val="00750BCD"/>
    <w:rsid w:val="00750D33"/>
    <w:rsid w:val="007511E6"/>
    <w:rsid w:val="0075347E"/>
    <w:rsid w:val="00753501"/>
    <w:rsid w:val="00753533"/>
    <w:rsid w:val="00754BCC"/>
    <w:rsid w:val="00754EC9"/>
    <w:rsid w:val="00756878"/>
    <w:rsid w:val="00756A43"/>
    <w:rsid w:val="00762E4B"/>
    <w:rsid w:val="00763731"/>
    <w:rsid w:val="00763C00"/>
    <w:rsid w:val="007640F9"/>
    <w:rsid w:val="00767ACA"/>
    <w:rsid w:val="00780C92"/>
    <w:rsid w:val="007817F0"/>
    <w:rsid w:val="00781E7F"/>
    <w:rsid w:val="00784047"/>
    <w:rsid w:val="00785F8A"/>
    <w:rsid w:val="00792093"/>
    <w:rsid w:val="0079254D"/>
    <w:rsid w:val="00792EB7"/>
    <w:rsid w:val="0079498D"/>
    <w:rsid w:val="00796876"/>
    <w:rsid w:val="007A03FC"/>
    <w:rsid w:val="007A058C"/>
    <w:rsid w:val="007A0E65"/>
    <w:rsid w:val="007A2462"/>
    <w:rsid w:val="007A4654"/>
    <w:rsid w:val="007A4CD1"/>
    <w:rsid w:val="007A4DBA"/>
    <w:rsid w:val="007A5B46"/>
    <w:rsid w:val="007A6D19"/>
    <w:rsid w:val="007B08DB"/>
    <w:rsid w:val="007B1128"/>
    <w:rsid w:val="007B62F0"/>
    <w:rsid w:val="007C071F"/>
    <w:rsid w:val="007C37BD"/>
    <w:rsid w:val="007C76DD"/>
    <w:rsid w:val="007D38EB"/>
    <w:rsid w:val="007E0AD4"/>
    <w:rsid w:val="007E3D6A"/>
    <w:rsid w:val="007F225F"/>
    <w:rsid w:val="007F6973"/>
    <w:rsid w:val="007F6CC3"/>
    <w:rsid w:val="00800639"/>
    <w:rsid w:val="008032CF"/>
    <w:rsid w:val="0080399F"/>
    <w:rsid w:val="0080721E"/>
    <w:rsid w:val="00810F51"/>
    <w:rsid w:val="00810FAE"/>
    <w:rsid w:val="008127DC"/>
    <w:rsid w:val="008128FD"/>
    <w:rsid w:val="008154EA"/>
    <w:rsid w:val="00815FAF"/>
    <w:rsid w:val="00816A6D"/>
    <w:rsid w:val="00816AB9"/>
    <w:rsid w:val="00817076"/>
    <w:rsid w:val="008207B3"/>
    <w:rsid w:val="008220B4"/>
    <w:rsid w:val="00824DB2"/>
    <w:rsid w:val="00825A43"/>
    <w:rsid w:val="008264D0"/>
    <w:rsid w:val="00827055"/>
    <w:rsid w:val="00831195"/>
    <w:rsid w:val="0083191F"/>
    <w:rsid w:val="00831922"/>
    <w:rsid w:val="00832814"/>
    <w:rsid w:val="00832BF0"/>
    <w:rsid w:val="00833612"/>
    <w:rsid w:val="00836639"/>
    <w:rsid w:val="00836B48"/>
    <w:rsid w:val="00846064"/>
    <w:rsid w:val="008511F5"/>
    <w:rsid w:val="00852045"/>
    <w:rsid w:val="00856A4A"/>
    <w:rsid w:val="00861670"/>
    <w:rsid w:val="00864CC5"/>
    <w:rsid w:val="0087185B"/>
    <w:rsid w:val="00872384"/>
    <w:rsid w:val="00872D1B"/>
    <w:rsid w:val="00877ED8"/>
    <w:rsid w:val="00880AA1"/>
    <w:rsid w:val="00882067"/>
    <w:rsid w:val="00882295"/>
    <w:rsid w:val="008824A5"/>
    <w:rsid w:val="00882F5E"/>
    <w:rsid w:val="008832C5"/>
    <w:rsid w:val="00883C29"/>
    <w:rsid w:val="00884524"/>
    <w:rsid w:val="00890211"/>
    <w:rsid w:val="008928F3"/>
    <w:rsid w:val="00895071"/>
    <w:rsid w:val="0089520E"/>
    <w:rsid w:val="00895D13"/>
    <w:rsid w:val="008A0B51"/>
    <w:rsid w:val="008A2724"/>
    <w:rsid w:val="008A2F7B"/>
    <w:rsid w:val="008A53B1"/>
    <w:rsid w:val="008A556D"/>
    <w:rsid w:val="008A5EB6"/>
    <w:rsid w:val="008B14B1"/>
    <w:rsid w:val="008B15D1"/>
    <w:rsid w:val="008B2E14"/>
    <w:rsid w:val="008B416B"/>
    <w:rsid w:val="008C6A52"/>
    <w:rsid w:val="008D2F9F"/>
    <w:rsid w:val="008D3DD6"/>
    <w:rsid w:val="008D6001"/>
    <w:rsid w:val="008E30A9"/>
    <w:rsid w:val="008E39B6"/>
    <w:rsid w:val="008E48A5"/>
    <w:rsid w:val="008E6046"/>
    <w:rsid w:val="008E720C"/>
    <w:rsid w:val="008F1244"/>
    <w:rsid w:val="008F6BDA"/>
    <w:rsid w:val="00902EFA"/>
    <w:rsid w:val="0090423B"/>
    <w:rsid w:val="00910173"/>
    <w:rsid w:val="009118FD"/>
    <w:rsid w:val="009135CF"/>
    <w:rsid w:val="00913796"/>
    <w:rsid w:val="009146B8"/>
    <w:rsid w:val="00915A50"/>
    <w:rsid w:val="00915E47"/>
    <w:rsid w:val="00921729"/>
    <w:rsid w:val="009218C1"/>
    <w:rsid w:val="0092454D"/>
    <w:rsid w:val="009276E5"/>
    <w:rsid w:val="00932CFE"/>
    <w:rsid w:val="00933DD6"/>
    <w:rsid w:val="00935E2F"/>
    <w:rsid w:val="00936BCA"/>
    <w:rsid w:val="0094046F"/>
    <w:rsid w:val="00940DCF"/>
    <w:rsid w:val="00940ED5"/>
    <w:rsid w:val="009460C3"/>
    <w:rsid w:val="00946E9F"/>
    <w:rsid w:val="00947812"/>
    <w:rsid w:val="00956FC2"/>
    <w:rsid w:val="00957057"/>
    <w:rsid w:val="00961CF1"/>
    <w:rsid w:val="009620F1"/>
    <w:rsid w:val="009628F5"/>
    <w:rsid w:val="0096574F"/>
    <w:rsid w:val="00966949"/>
    <w:rsid w:val="0096700A"/>
    <w:rsid w:val="00967260"/>
    <w:rsid w:val="00973012"/>
    <w:rsid w:val="00973492"/>
    <w:rsid w:val="00984098"/>
    <w:rsid w:val="00984F4F"/>
    <w:rsid w:val="009850E6"/>
    <w:rsid w:val="0098554E"/>
    <w:rsid w:val="009871F5"/>
    <w:rsid w:val="009873B6"/>
    <w:rsid w:val="0098747A"/>
    <w:rsid w:val="00987A78"/>
    <w:rsid w:val="00990797"/>
    <w:rsid w:val="00997C30"/>
    <w:rsid w:val="009A3778"/>
    <w:rsid w:val="009A6EBA"/>
    <w:rsid w:val="009B2AF7"/>
    <w:rsid w:val="009B337A"/>
    <w:rsid w:val="009C0806"/>
    <w:rsid w:val="009C0EFB"/>
    <w:rsid w:val="009C36B3"/>
    <w:rsid w:val="009C4046"/>
    <w:rsid w:val="009C5416"/>
    <w:rsid w:val="009C6357"/>
    <w:rsid w:val="009C7441"/>
    <w:rsid w:val="009D203A"/>
    <w:rsid w:val="009E1996"/>
    <w:rsid w:val="009E2E4F"/>
    <w:rsid w:val="009E5C67"/>
    <w:rsid w:val="009F094B"/>
    <w:rsid w:val="009F15DE"/>
    <w:rsid w:val="009F2F4A"/>
    <w:rsid w:val="009F3DB7"/>
    <w:rsid w:val="00A004D6"/>
    <w:rsid w:val="00A05FDF"/>
    <w:rsid w:val="00A1498C"/>
    <w:rsid w:val="00A14F61"/>
    <w:rsid w:val="00A15C81"/>
    <w:rsid w:val="00A214E8"/>
    <w:rsid w:val="00A24CA2"/>
    <w:rsid w:val="00A25367"/>
    <w:rsid w:val="00A2560D"/>
    <w:rsid w:val="00A26F75"/>
    <w:rsid w:val="00A31AF4"/>
    <w:rsid w:val="00A334A9"/>
    <w:rsid w:val="00A40988"/>
    <w:rsid w:val="00A42208"/>
    <w:rsid w:val="00A426AF"/>
    <w:rsid w:val="00A42CCE"/>
    <w:rsid w:val="00A433A9"/>
    <w:rsid w:val="00A45941"/>
    <w:rsid w:val="00A468C3"/>
    <w:rsid w:val="00A52D5C"/>
    <w:rsid w:val="00A54EB5"/>
    <w:rsid w:val="00A63C43"/>
    <w:rsid w:val="00A64BA8"/>
    <w:rsid w:val="00A660EE"/>
    <w:rsid w:val="00A674FA"/>
    <w:rsid w:val="00A73753"/>
    <w:rsid w:val="00A73870"/>
    <w:rsid w:val="00A73907"/>
    <w:rsid w:val="00A756FF"/>
    <w:rsid w:val="00A80822"/>
    <w:rsid w:val="00A80EFB"/>
    <w:rsid w:val="00A905E8"/>
    <w:rsid w:val="00A93F0A"/>
    <w:rsid w:val="00A94AB3"/>
    <w:rsid w:val="00A94B10"/>
    <w:rsid w:val="00A954B0"/>
    <w:rsid w:val="00AA02C2"/>
    <w:rsid w:val="00AA056D"/>
    <w:rsid w:val="00AA162E"/>
    <w:rsid w:val="00AA6711"/>
    <w:rsid w:val="00AB0D03"/>
    <w:rsid w:val="00AB0E13"/>
    <w:rsid w:val="00AB16AF"/>
    <w:rsid w:val="00AB3A4A"/>
    <w:rsid w:val="00AB6A65"/>
    <w:rsid w:val="00AB7C12"/>
    <w:rsid w:val="00AB7EE8"/>
    <w:rsid w:val="00AC035C"/>
    <w:rsid w:val="00AC1652"/>
    <w:rsid w:val="00AC4684"/>
    <w:rsid w:val="00AD09D4"/>
    <w:rsid w:val="00AD164F"/>
    <w:rsid w:val="00AD55D7"/>
    <w:rsid w:val="00AE1182"/>
    <w:rsid w:val="00AE76D2"/>
    <w:rsid w:val="00AF0CD9"/>
    <w:rsid w:val="00AF2708"/>
    <w:rsid w:val="00AF309B"/>
    <w:rsid w:val="00AF41F3"/>
    <w:rsid w:val="00AF4AC6"/>
    <w:rsid w:val="00AF60ED"/>
    <w:rsid w:val="00AF7218"/>
    <w:rsid w:val="00AF722E"/>
    <w:rsid w:val="00AF7A9F"/>
    <w:rsid w:val="00B02E01"/>
    <w:rsid w:val="00B07DFF"/>
    <w:rsid w:val="00B10CC7"/>
    <w:rsid w:val="00B1139E"/>
    <w:rsid w:val="00B13D91"/>
    <w:rsid w:val="00B156CA"/>
    <w:rsid w:val="00B15A56"/>
    <w:rsid w:val="00B162C0"/>
    <w:rsid w:val="00B2328B"/>
    <w:rsid w:val="00B24FB0"/>
    <w:rsid w:val="00B2748A"/>
    <w:rsid w:val="00B33E5F"/>
    <w:rsid w:val="00B46224"/>
    <w:rsid w:val="00B47BD9"/>
    <w:rsid w:val="00B5133A"/>
    <w:rsid w:val="00B51CC6"/>
    <w:rsid w:val="00B521ED"/>
    <w:rsid w:val="00B5256E"/>
    <w:rsid w:val="00B52B1B"/>
    <w:rsid w:val="00B52DBA"/>
    <w:rsid w:val="00B5766F"/>
    <w:rsid w:val="00B63A9F"/>
    <w:rsid w:val="00B7183B"/>
    <w:rsid w:val="00B73893"/>
    <w:rsid w:val="00B77235"/>
    <w:rsid w:val="00B90D5E"/>
    <w:rsid w:val="00B93817"/>
    <w:rsid w:val="00B96997"/>
    <w:rsid w:val="00BA02B7"/>
    <w:rsid w:val="00BA76FB"/>
    <w:rsid w:val="00BA7871"/>
    <w:rsid w:val="00BB0911"/>
    <w:rsid w:val="00BB1619"/>
    <w:rsid w:val="00BB3F1D"/>
    <w:rsid w:val="00BC1C43"/>
    <w:rsid w:val="00BC346F"/>
    <w:rsid w:val="00BC3CF2"/>
    <w:rsid w:val="00BC4385"/>
    <w:rsid w:val="00BC4BD5"/>
    <w:rsid w:val="00BD4239"/>
    <w:rsid w:val="00BE23C1"/>
    <w:rsid w:val="00BE34A1"/>
    <w:rsid w:val="00BF0054"/>
    <w:rsid w:val="00BF2164"/>
    <w:rsid w:val="00BF2B31"/>
    <w:rsid w:val="00BF3F7A"/>
    <w:rsid w:val="00BF4CD0"/>
    <w:rsid w:val="00BF4FDD"/>
    <w:rsid w:val="00BF5719"/>
    <w:rsid w:val="00C036A8"/>
    <w:rsid w:val="00C05651"/>
    <w:rsid w:val="00C05852"/>
    <w:rsid w:val="00C073B0"/>
    <w:rsid w:val="00C07C68"/>
    <w:rsid w:val="00C112CB"/>
    <w:rsid w:val="00C12F05"/>
    <w:rsid w:val="00C13383"/>
    <w:rsid w:val="00C158FA"/>
    <w:rsid w:val="00C16533"/>
    <w:rsid w:val="00C17845"/>
    <w:rsid w:val="00C17AC2"/>
    <w:rsid w:val="00C22541"/>
    <w:rsid w:val="00C27BA5"/>
    <w:rsid w:val="00C30E44"/>
    <w:rsid w:val="00C32E0D"/>
    <w:rsid w:val="00C33AF0"/>
    <w:rsid w:val="00C35CA4"/>
    <w:rsid w:val="00C401A8"/>
    <w:rsid w:val="00C404CD"/>
    <w:rsid w:val="00C44955"/>
    <w:rsid w:val="00C451DB"/>
    <w:rsid w:val="00C461AC"/>
    <w:rsid w:val="00C61F7D"/>
    <w:rsid w:val="00C632D9"/>
    <w:rsid w:val="00C63442"/>
    <w:rsid w:val="00C664F1"/>
    <w:rsid w:val="00C70AA6"/>
    <w:rsid w:val="00C71400"/>
    <w:rsid w:val="00C7498E"/>
    <w:rsid w:val="00C74B7D"/>
    <w:rsid w:val="00C7577F"/>
    <w:rsid w:val="00C759CE"/>
    <w:rsid w:val="00C76620"/>
    <w:rsid w:val="00C7787D"/>
    <w:rsid w:val="00C81DE8"/>
    <w:rsid w:val="00C81FAB"/>
    <w:rsid w:val="00C83107"/>
    <w:rsid w:val="00C87254"/>
    <w:rsid w:val="00C92256"/>
    <w:rsid w:val="00CA1425"/>
    <w:rsid w:val="00CA34C9"/>
    <w:rsid w:val="00CB2081"/>
    <w:rsid w:val="00CB2A70"/>
    <w:rsid w:val="00CB61BF"/>
    <w:rsid w:val="00CB6EB4"/>
    <w:rsid w:val="00CB75DC"/>
    <w:rsid w:val="00CB7F72"/>
    <w:rsid w:val="00CC1B85"/>
    <w:rsid w:val="00CC2F7F"/>
    <w:rsid w:val="00CC737A"/>
    <w:rsid w:val="00CD2570"/>
    <w:rsid w:val="00CD28E9"/>
    <w:rsid w:val="00CE05C2"/>
    <w:rsid w:val="00CE17C6"/>
    <w:rsid w:val="00CE498F"/>
    <w:rsid w:val="00CE4BC6"/>
    <w:rsid w:val="00CE7651"/>
    <w:rsid w:val="00CF1145"/>
    <w:rsid w:val="00CF1D5E"/>
    <w:rsid w:val="00CF63B1"/>
    <w:rsid w:val="00CF77EB"/>
    <w:rsid w:val="00CF7B4A"/>
    <w:rsid w:val="00D0108D"/>
    <w:rsid w:val="00D02433"/>
    <w:rsid w:val="00D03152"/>
    <w:rsid w:val="00D03E45"/>
    <w:rsid w:val="00D066D8"/>
    <w:rsid w:val="00D119F9"/>
    <w:rsid w:val="00D1350B"/>
    <w:rsid w:val="00D1367C"/>
    <w:rsid w:val="00D14C49"/>
    <w:rsid w:val="00D222AF"/>
    <w:rsid w:val="00D22942"/>
    <w:rsid w:val="00D2340E"/>
    <w:rsid w:val="00D247BE"/>
    <w:rsid w:val="00D27AAF"/>
    <w:rsid w:val="00D313AF"/>
    <w:rsid w:val="00D32C88"/>
    <w:rsid w:val="00D33B2C"/>
    <w:rsid w:val="00D364D1"/>
    <w:rsid w:val="00D36644"/>
    <w:rsid w:val="00D40251"/>
    <w:rsid w:val="00D42734"/>
    <w:rsid w:val="00D42AE4"/>
    <w:rsid w:val="00D4771B"/>
    <w:rsid w:val="00D50165"/>
    <w:rsid w:val="00D5230D"/>
    <w:rsid w:val="00D52637"/>
    <w:rsid w:val="00D5299E"/>
    <w:rsid w:val="00D53734"/>
    <w:rsid w:val="00D578C2"/>
    <w:rsid w:val="00D62E68"/>
    <w:rsid w:val="00D65044"/>
    <w:rsid w:val="00D6652A"/>
    <w:rsid w:val="00D66A9A"/>
    <w:rsid w:val="00D77925"/>
    <w:rsid w:val="00D814E1"/>
    <w:rsid w:val="00D83517"/>
    <w:rsid w:val="00D84D0A"/>
    <w:rsid w:val="00D874B8"/>
    <w:rsid w:val="00D87E4E"/>
    <w:rsid w:val="00D87E66"/>
    <w:rsid w:val="00D900EF"/>
    <w:rsid w:val="00D90AFA"/>
    <w:rsid w:val="00D92C48"/>
    <w:rsid w:val="00D9545D"/>
    <w:rsid w:val="00D96E44"/>
    <w:rsid w:val="00DA0970"/>
    <w:rsid w:val="00DA681E"/>
    <w:rsid w:val="00DA7FE0"/>
    <w:rsid w:val="00DC3F42"/>
    <w:rsid w:val="00DC4542"/>
    <w:rsid w:val="00DC4828"/>
    <w:rsid w:val="00DC4FC4"/>
    <w:rsid w:val="00DC61E4"/>
    <w:rsid w:val="00DC6B01"/>
    <w:rsid w:val="00DD5FF1"/>
    <w:rsid w:val="00DD784B"/>
    <w:rsid w:val="00DE0A35"/>
    <w:rsid w:val="00DF1794"/>
    <w:rsid w:val="00DF67F1"/>
    <w:rsid w:val="00DF6982"/>
    <w:rsid w:val="00E02421"/>
    <w:rsid w:val="00E03746"/>
    <w:rsid w:val="00E044BE"/>
    <w:rsid w:val="00E0606F"/>
    <w:rsid w:val="00E07EDE"/>
    <w:rsid w:val="00E14A2A"/>
    <w:rsid w:val="00E15540"/>
    <w:rsid w:val="00E357F2"/>
    <w:rsid w:val="00E3675C"/>
    <w:rsid w:val="00E36D2E"/>
    <w:rsid w:val="00E42AAB"/>
    <w:rsid w:val="00E453AA"/>
    <w:rsid w:val="00E47AF1"/>
    <w:rsid w:val="00E47B1A"/>
    <w:rsid w:val="00E508AA"/>
    <w:rsid w:val="00E52454"/>
    <w:rsid w:val="00E55C7B"/>
    <w:rsid w:val="00E56F1A"/>
    <w:rsid w:val="00E64EED"/>
    <w:rsid w:val="00E765F4"/>
    <w:rsid w:val="00E8057D"/>
    <w:rsid w:val="00E850F2"/>
    <w:rsid w:val="00E86219"/>
    <w:rsid w:val="00E92484"/>
    <w:rsid w:val="00E9472F"/>
    <w:rsid w:val="00E96CAB"/>
    <w:rsid w:val="00E96FC4"/>
    <w:rsid w:val="00EA0DE3"/>
    <w:rsid w:val="00EA1238"/>
    <w:rsid w:val="00EA48C0"/>
    <w:rsid w:val="00EA57C7"/>
    <w:rsid w:val="00EB21BC"/>
    <w:rsid w:val="00EB2A09"/>
    <w:rsid w:val="00EB4B14"/>
    <w:rsid w:val="00EB6881"/>
    <w:rsid w:val="00EC53F0"/>
    <w:rsid w:val="00EC5F49"/>
    <w:rsid w:val="00EC77B9"/>
    <w:rsid w:val="00ED4294"/>
    <w:rsid w:val="00EE09F3"/>
    <w:rsid w:val="00EE0F16"/>
    <w:rsid w:val="00EE5B05"/>
    <w:rsid w:val="00EF02ED"/>
    <w:rsid w:val="00EF067B"/>
    <w:rsid w:val="00EF2FCA"/>
    <w:rsid w:val="00EF33EE"/>
    <w:rsid w:val="00F00049"/>
    <w:rsid w:val="00F00234"/>
    <w:rsid w:val="00F04543"/>
    <w:rsid w:val="00F058CD"/>
    <w:rsid w:val="00F10225"/>
    <w:rsid w:val="00F10970"/>
    <w:rsid w:val="00F1186C"/>
    <w:rsid w:val="00F140FD"/>
    <w:rsid w:val="00F155DD"/>
    <w:rsid w:val="00F2041A"/>
    <w:rsid w:val="00F21A06"/>
    <w:rsid w:val="00F22B2E"/>
    <w:rsid w:val="00F241FC"/>
    <w:rsid w:val="00F2591C"/>
    <w:rsid w:val="00F25C57"/>
    <w:rsid w:val="00F26F54"/>
    <w:rsid w:val="00F303D7"/>
    <w:rsid w:val="00F322F2"/>
    <w:rsid w:val="00F3629E"/>
    <w:rsid w:val="00F37D90"/>
    <w:rsid w:val="00F412ED"/>
    <w:rsid w:val="00F42695"/>
    <w:rsid w:val="00F43407"/>
    <w:rsid w:val="00F479BB"/>
    <w:rsid w:val="00F51F4A"/>
    <w:rsid w:val="00F57BE0"/>
    <w:rsid w:val="00F62B14"/>
    <w:rsid w:val="00F67124"/>
    <w:rsid w:val="00F70A8B"/>
    <w:rsid w:val="00F7333D"/>
    <w:rsid w:val="00F76C8A"/>
    <w:rsid w:val="00F77306"/>
    <w:rsid w:val="00F80982"/>
    <w:rsid w:val="00F809B6"/>
    <w:rsid w:val="00F8343A"/>
    <w:rsid w:val="00F83B82"/>
    <w:rsid w:val="00F871EA"/>
    <w:rsid w:val="00F92811"/>
    <w:rsid w:val="00F92813"/>
    <w:rsid w:val="00F9451E"/>
    <w:rsid w:val="00F9711D"/>
    <w:rsid w:val="00FA0437"/>
    <w:rsid w:val="00FA44D0"/>
    <w:rsid w:val="00FA4601"/>
    <w:rsid w:val="00FA5D1F"/>
    <w:rsid w:val="00FB019C"/>
    <w:rsid w:val="00FB05A6"/>
    <w:rsid w:val="00FB2AE0"/>
    <w:rsid w:val="00FB3048"/>
    <w:rsid w:val="00FB5524"/>
    <w:rsid w:val="00FB6798"/>
    <w:rsid w:val="00FB7A70"/>
    <w:rsid w:val="00FC04E4"/>
    <w:rsid w:val="00FC1B85"/>
    <w:rsid w:val="00FD07A1"/>
    <w:rsid w:val="00FD0B77"/>
    <w:rsid w:val="00FD10CD"/>
    <w:rsid w:val="00FD1DB6"/>
    <w:rsid w:val="00FD2363"/>
    <w:rsid w:val="00FD53E7"/>
    <w:rsid w:val="00FD6E7F"/>
    <w:rsid w:val="00FD742B"/>
    <w:rsid w:val="00FE1316"/>
    <w:rsid w:val="00FE3372"/>
    <w:rsid w:val="00FE4F1F"/>
    <w:rsid w:val="00FE519C"/>
    <w:rsid w:val="00FF20B2"/>
    <w:rsid w:val="00FF2B62"/>
    <w:rsid w:val="00FF70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E0BB8"/>
  <w15:docId w15:val="{C375BB5C-F239-43A0-AC23-1B4F992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742B"/>
  </w:style>
  <w:style w:type="paragraph" w:styleId="Nagwek1">
    <w:name w:val="heading 1"/>
    <w:basedOn w:val="Normalny"/>
    <w:next w:val="Normalny"/>
    <w:link w:val="Nagwek1Znak"/>
    <w:uiPriority w:val="9"/>
    <w:qFormat/>
    <w:rsid w:val="003A1A7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aliases w:val="2,Header 2,H2,UNDERRUBRIK 1-2,Level 2,Reset numbering,Abschnitt,Arial 12 Fett Kursiv,2 headline,h,H21,H22,HD2,PIM2,wally's numerowanie 1,Numeracja (1,3),2 Heading 2,Heading 2 Hidden"/>
    <w:basedOn w:val="Normalny"/>
    <w:next w:val="Normalny"/>
    <w:link w:val="Nagwek2Znak"/>
    <w:unhideWhenUsed/>
    <w:qFormat/>
    <w:rsid w:val="002546C7"/>
    <w:pPr>
      <w:keepLines/>
      <w:overflowPunct w:val="0"/>
      <w:autoSpaceDE w:val="0"/>
      <w:autoSpaceDN w:val="0"/>
      <w:adjustRightInd w:val="0"/>
      <w:spacing w:before="120" w:after="120" w:line="260" w:lineRule="atLeast"/>
      <w:jc w:val="both"/>
      <w:textAlignment w:val="baseline"/>
      <w:outlineLvl w:val="1"/>
    </w:pPr>
    <w:rPr>
      <w:rFonts w:ascii="Verdana" w:eastAsia="Times New Roman" w:hAnsi="Verdana" w:cs="Arial"/>
      <w:b/>
      <w:caps/>
      <w:color w:val="2F5496" w:themeColor="accent1" w:themeShade="BF"/>
      <w:kern w:val="0"/>
      <w:sz w:val="24"/>
      <w:szCs w:val="20"/>
      <w:lang w:val="en-GB"/>
    </w:rPr>
  </w:style>
  <w:style w:type="paragraph" w:styleId="Nagwek3">
    <w:name w:val="heading 3"/>
    <w:aliases w:val="Arial 12 Fett,H3,numer strony + Tahoma pogrubione"/>
    <w:basedOn w:val="Normalny"/>
    <w:next w:val="Normalny"/>
    <w:link w:val="Nagwek3Znak"/>
    <w:unhideWhenUsed/>
    <w:qFormat/>
    <w:rsid w:val="002546C7"/>
    <w:pPr>
      <w:keepNext/>
      <w:keepLines/>
      <w:spacing w:before="200" w:after="0" w:line="276" w:lineRule="auto"/>
      <w:outlineLvl w:val="2"/>
    </w:pPr>
    <w:rPr>
      <w:rFonts w:ascii="Verdana" w:eastAsiaTheme="majorEastAsia" w:hAnsi="Verdana" w:cstheme="majorBidi"/>
      <w:b/>
      <w:bCs/>
      <w:color w:val="2F5496" w:themeColor="accent1" w:themeShade="BF"/>
      <w:kern w:val="0"/>
      <w:lang w:val="en-GB" w:eastAsia="fr-FR"/>
    </w:rPr>
  </w:style>
  <w:style w:type="paragraph" w:styleId="Nagwek4">
    <w:name w:val="heading 4"/>
    <w:basedOn w:val="Normalny"/>
    <w:next w:val="Normalny"/>
    <w:link w:val="Nagwek4Znak"/>
    <w:uiPriority w:val="9"/>
    <w:semiHidden/>
    <w:unhideWhenUsed/>
    <w:qFormat/>
    <w:rsid w:val="009146B8"/>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A1A78"/>
    <w:rPr>
      <w:rFonts w:asciiTheme="majorHAnsi" w:eastAsiaTheme="majorEastAsia" w:hAnsiTheme="majorHAnsi" w:cstheme="majorBidi"/>
      <w:b/>
      <w:bCs/>
      <w:color w:val="2F5496" w:themeColor="accent1" w:themeShade="BF"/>
      <w:sz w:val="28"/>
      <w:szCs w:val="28"/>
    </w:rPr>
  </w:style>
  <w:style w:type="character" w:customStyle="1" w:styleId="Nagwek2Znak">
    <w:name w:val="Nagłówek 2 Znak"/>
    <w:aliases w:val="2 Znak,Header 2 Znak,H2 Znak,UNDERRUBRIK 1-2 Znak,Level 2 Znak,Reset numbering Znak,Abschnitt Znak,Arial 12 Fett Kursiv Znak,2 headline Znak,h Znak,H21 Znak,H22 Znak,HD2 Znak,PIM2 Znak,wally's numerowanie 1 Znak,Numeracja (1 Znak,3) Znak"/>
    <w:basedOn w:val="Domylnaczcionkaakapitu"/>
    <w:link w:val="Nagwek2"/>
    <w:uiPriority w:val="99"/>
    <w:rsid w:val="002546C7"/>
    <w:rPr>
      <w:rFonts w:ascii="Verdana" w:eastAsia="Times New Roman" w:hAnsi="Verdana" w:cs="Arial"/>
      <w:b/>
      <w:caps/>
      <w:color w:val="2F5496" w:themeColor="accent1" w:themeShade="BF"/>
      <w:kern w:val="0"/>
      <w:sz w:val="24"/>
      <w:szCs w:val="20"/>
      <w:lang w:val="en-GB"/>
    </w:rPr>
  </w:style>
  <w:style w:type="character" w:customStyle="1" w:styleId="Nagwek3Znak">
    <w:name w:val="Nagłówek 3 Znak"/>
    <w:aliases w:val="Arial 12 Fett Znak,H3 Znak,numer strony + Tahoma pogrubione Znak"/>
    <w:basedOn w:val="Domylnaczcionkaakapitu"/>
    <w:link w:val="Nagwek3"/>
    <w:rsid w:val="002546C7"/>
    <w:rPr>
      <w:rFonts w:ascii="Verdana" w:eastAsiaTheme="majorEastAsia" w:hAnsi="Verdana" w:cstheme="majorBidi"/>
      <w:b/>
      <w:bCs/>
      <w:color w:val="2F5496" w:themeColor="accent1" w:themeShade="BF"/>
      <w:kern w:val="0"/>
      <w:lang w:val="en-GB" w:eastAsia="fr-FR"/>
    </w:rPr>
  </w:style>
  <w:style w:type="character" w:customStyle="1" w:styleId="Nagwek4Znak">
    <w:name w:val="Nagłówek 4 Znak"/>
    <w:basedOn w:val="Domylnaczcionkaakapitu"/>
    <w:link w:val="Nagwek4"/>
    <w:uiPriority w:val="9"/>
    <w:semiHidden/>
    <w:rsid w:val="009146B8"/>
    <w:rPr>
      <w:rFonts w:asciiTheme="majorHAnsi" w:eastAsiaTheme="majorEastAsia" w:hAnsiTheme="majorHAnsi" w:cstheme="majorBidi"/>
      <w:b/>
      <w:bCs/>
      <w:i/>
      <w:iCs/>
      <w:color w:val="4472C4" w:themeColor="accent1"/>
    </w:rPr>
  </w:style>
  <w:style w:type="character" w:styleId="Hipercze">
    <w:name w:val="Hyperlink"/>
    <w:basedOn w:val="Domylnaczcionkaakapitu"/>
    <w:uiPriority w:val="99"/>
    <w:unhideWhenUsed/>
    <w:rsid w:val="00477A01"/>
    <w:rPr>
      <w:color w:val="0563C1" w:themeColor="hyperlink"/>
      <w:u w:val="single"/>
    </w:rPr>
  </w:style>
  <w:style w:type="character" w:customStyle="1" w:styleId="Nierozpoznanawzmianka1">
    <w:name w:val="Nierozpoznana wzmianka1"/>
    <w:basedOn w:val="Domylnaczcionkaakapitu"/>
    <w:uiPriority w:val="99"/>
    <w:semiHidden/>
    <w:unhideWhenUsed/>
    <w:rsid w:val="00477A01"/>
    <w:rPr>
      <w:color w:val="605E5C"/>
      <w:shd w:val="clear" w:color="auto" w:fill="E1DFDD"/>
    </w:rPr>
  </w:style>
  <w:style w:type="character" w:styleId="UyteHipercze">
    <w:name w:val="FollowedHyperlink"/>
    <w:basedOn w:val="Domylnaczcionkaakapitu"/>
    <w:uiPriority w:val="99"/>
    <w:semiHidden/>
    <w:unhideWhenUsed/>
    <w:rsid w:val="00BA7871"/>
    <w:rPr>
      <w:color w:val="954F72" w:themeColor="followedHyperlink"/>
      <w:u w:val="single"/>
    </w:rPr>
  </w:style>
  <w:style w:type="paragraph" w:styleId="Akapitzlist">
    <w:name w:val="List Paragraph"/>
    <w:aliases w:val="Akapit z listą siwz,Podsis rysunku,Akapit z listą numerowaną,Akapit z listą3,Akapit z listą31,Wypunktowanie,Normal2,Obiekt,List Paragraph1,Numerowanie,BulletC,Akapit z listą BS,Kolorowa lista — akcent 11,Bullet Number,lp1,List Paragraph2"/>
    <w:basedOn w:val="Normalny"/>
    <w:link w:val="AkapitzlistZnak"/>
    <w:uiPriority w:val="99"/>
    <w:qFormat/>
    <w:rsid w:val="00FB6798"/>
    <w:pPr>
      <w:ind w:left="720"/>
      <w:contextualSpacing/>
    </w:pPr>
  </w:style>
  <w:style w:type="character" w:customStyle="1" w:styleId="AkapitzlistZnak">
    <w:name w:val="Akapit z listą Znak"/>
    <w:aliases w:val="Akapit z listą siwz Znak,Podsis rysunku Znak,Akapit z listą numerowaną Znak,Akapit z listą3 Znak,Akapit z listą31 Znak,Wypunktowanie Znak,Normal2 Znak,Obiekt Znak,List Paragraph1 Znak,Numerowanie Znak,BulletC Znak,Bullet Number Znak"/>
    <w:link w:val="Akapitzlist"/>
    <w:uiPriority w:val="99"/>
    <w:qFormat/>
    <w:locked/>
    <w:rsid w:val="00756878"/>
  </w:style>
  <w:style w:type="paragraph" w:customStyle="1" w:styleId="Standard">
    <w:name w:val="Standard"/>
    <w:rsid w:val="001F1F6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styleId="Legenda">
    <w:name w:val="caption"/>
    <w:basedOn w:val="Normalny"/>
    <w:next w:val="Normalny"/>
    <w:uiPriority w:val="35"/>
    <w:unhideWhenUsed/>
    <w:qFormat/>
    <w:rsid w:val="00511FB5"/>
    <w:pPr>
      <w:spacing w:after="200" w:line="240" w:lineRule="auto"/>
    </w:pPr>
    <w:rPr>
      <w:rFonts w:ascii="Verdana" w:eastAsiaTheme="minorEastAsia" w:hAnsi="Verdana"/>
      <w:b/>
      <w:bCs/>
      <w:color w:val="4472C4" w:themeColor="accent1"/>
      <w:kern w:val="0"/>
      <w:sz w:val="20"/>
      <w:szCs w:val="18"/>
      <w:lang w:val="en-US" w:eastAsia="en-IN"/>
    </w:rPr>
  </w:style>
  <w:style w:type="paragraph" w:customStyle="1" w:styleId="Default">
    <w:name w:val="Default"/>
    <w:rsid w:val="00511FB5"/>
    <w:pPr>
      <w:autoSpaceDE w:val="0"/>
      <w:autoSpaceDN w:val="0"/>
      <w:adjustRightInd w:val="0"/>
      <w:spacing w:after="0" w:line="240" w:lineRule="auto"/>
    </w:pPr>
    <w:rPr>
      <w:rFonts w:ascii="Times New Roman" w:eastAsia="Calibri" w:hAnsi="Times New Roman" w:cs="Times New Roman"/>
      <w:color w:val="000000"/>
      <w:kern w:val="0"/>
      <w:sz w:val="24"/>
      <w:szCs w:val="24"/>
      <w:lang w:eastAsia="pl-PL"/>
    </w:rPr>
  </w:style>
  <w:style w:type="character" w:styleId="Tekstzastpczy">
    <w:name w:val="Placeholder Text"/>
    <w:basedOn w:val="Domylnaczcionkaakapitu"/>
    <w:uiPriority w:val="99"/>
    <w:semiHidden/>
    <w:rsid w:val="00640279"/>
    <w:rPr>
      <w:color w:val="666666"/>
    </w:rPr>
  </w:style>
  <w:style w:type="character" w:styleId="Odwoaniedokomentarza">
    <w:name w:val="annotation reference"/>
    <w:basedOn w:val="Domylnaczcionkaakapitu"/>
    <w:uiPriority w:val="99"/>
    <w:semiHidden/>
    <w:unhideWhenUsed/>
    <w:rsid w:val="009118FD"/>
    <w:rPr>
      <w:sz w:val="16"/>
      <w:szCs w:val="16"/>
    </w:rPr>
  </w:style>
  <w:style w:type="paragraph" w:styleId="Tekstkomentarza">
    <w:name w:val="annotation text"/>
    <w:basedOn w:val="Normalny"/>
    <w:link w:val="TekstkomentarzaZnak"/>
    <w:uiPriority w:val="99"/>
    <w:semiHidden/>
    <w:unhideWhenUsed/>
    <w:rsid w:val="009118F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118FD"/>
    <w:rPr>
      <w:sz w:val="20"/>
      <w:szCs w:val="20"/>
    </w:rPr>
  </w:style>
  <w:style w:type="paragraph" w:styleId="Tematkomentarza">
    <w:name w:val="annotation subject"/>
    <w:basedOn w:val="Tekstkomentarza"/>
    <w:next w:val="Tekstkomentarza"/>
    <w:link w:val="TematkomentarzaZnak"/>
    <w:uiPriority w:val="99"/>
    <w:semiHidden/>
    <w:unhideWhenUsed/>
    <w:rsid w:val="009118FD"/>
    <w:rPr>
      <w:b/>
      <w:bCs/>
    </w:rPr>
  </w:style>
  <w:style w:type="character" w:customStyle="1" w:styleId="TematkomentarzaZnak">
    <w:name w:val="Temat komentarza Znak"/>
    <w:basedOn w:val="TekstkomentarzaZnak"/>
    <w:link w:val="Tematkomentarza"/>
    <w:uiPriority w:val="99"/>
    <w:semiHidden/>
    <w:rsid w:val="009118FD"/>
    <w:rPr>
      <w:b/>
      <w:bCs/>
      <w:sz w:val="20"/>
      <w:szCs w:val="20"/>
    </w:rPr>
  </w:style>
  <w:style w:type="paragraph" w:styleId="Nagwek">
    <w:name w:val="header"/>
    <w:basedOn w:val="Normalny"/>
    <w:link w:val="NagwekZnak"/>
    <w:uiPriority w:val="99"/>
    <w:unhideWhenUsed/>
    <w:rsid w:val="003A1A7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A1A78"/>
  </w:style>
  <w:style w:type="paragraph" w:styleId="Stopka">
    <w:name w:val="footer"/>
    <w:basedOn w:val="Normalny"/>
    <w:link w:val="StopkaZnak"/>
    <w:uiPriority w:val="99"/>
    <w:unhideWhenUsed/>
    <w:rsid w:val="003A1A7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A1A78"/>
  </w:style>
  <w:style w:type="paragraph" w:styleId="Nagwekspisutreci">
    <w:name w:val="TOC Heading"/>
    <w:basedOn w:val="Nagwek1"/>
    <w:next w:val="Normalny"/>
    <w:uiPriority w:val="39"/>
    <w:semiHidden/>
    <w:unhideWhenUsed/>
    <w:qFormat/>
    <w:rsid w:val="003A1A78"/>
    <w:pPr>
      <w:spacing w:line="276" w:lineRule="auto"/>
      <w:outlineLvl w:val="9"/>
    </w:pPr>
    <w:rPr>
      <w:kern w:val="0"/>
      <w:lang w:eastAsia="pl-PL"/>
    </w:rPr>
  </w:style>
  <w:style w:type="paragraph" w:styleId="Spistreci2">
    <w:name w:val="toc 2"/>
    <w:basedOn w:val="Normalny"/>
    <w:next w:val="Normalny"/>
    <w:autoRedefine/>
    <w:uiPriority w:val="39"/>
    <w:unhideWhenUsed/>
    <w:rsid w:val="009C4046"/>
    <w:pPr>
      <w:tabs>
        <w:tab w:val="right" w:leader="dot" w:pos="9062"/>
      </w:tabs>
      <w:spacing w:after="100"/>
      <w:ind w:left="220"/>
    </w:pPr>
  </w:style>
  <w:style w:type="paragraph" w:styleId="Spistreci3">
    <w:name w:val="toc 3"/>
    <w:basedOn w:val="Normalny"/>
    <w:next w:val="Normalny"/>
    <w:autoRedefine/>
    <w:uiPriority w:val="39"/>
    <w:unhideWhenUsed/>
    <w:rsid w:val="003A1A78"/>
    <w:pPr>
      <w:spacing w:after="100"/>
      <w:ind w:left="440"/>
    </w:pPr>
  </w:style>
  <w:style w:type="paragraph" w:styleId="Tekstdymka">
    <w:name w:val="Balloon Text"/>
    <w:basedOn w:val="Normalny"/>
    <w:link w:val="TekstdymkaZnak"/>
    <w:uiPriority w:val="99"/>
    <w:semiHidden/>
    <w:unhideWhenUsed/>
    <w:rsid w:val="003A1A7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1A78"/>
    <w:rPr>
      <w:rFonts w:ascii="Tahoma" w:hAnsi="Tahoma" w:cs="Tahoma"/>
      <w:sz w:val="16"/>
      <w:szCs w:val="16"/>
    </w:rPr>
  </w:style>
  <w:style w:type="table" w:customStyle="1" w:styleId="TablaMicrosoftServicios2">
    <w:name w:val="Tabla Microsoft Servicios2"/>
    <w:basedOn w:val="Standardowy"/>
    <w:next w:val="Tabela-Siatka"/>
    <w:uiPriority w:val="39"/>
    <w:qFormat/>
    <w:rsid w:val="009146B8"/>
    <w:pPr>
      <w:spacing w:after="0" w:line="240" w:lineRule="auto"/>
    </w:pPr>
    <w:rPr>
      <w:rFonts w:eastAsiaTheme="minorEastAsia"/>
      <w:kern w:val="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aliases w:val="Tabla Microsoft Servicios"/>
    <w:basedOn w:val="Standardowy"/>
    <w:uiPriority w:val="39"/>
    <w:qFormat/>
    <w:rsid w:val="00914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MicrosoftServicios1">
    <w:name w:val="Tabla Microsoft Servicios1"/>
    <w:basedOn w:val="Standardowy"/>
    <w:next w:val="Tabela-Siatka"/>
    <w:uiPriority w:val="39"/>
    <w:qFormat/>
    <w:rsid w:val="009146B8"/>
    <w:pPr>
      <w:spacing w:after="0" w:line="240" w:lineRule="auto"/>
    </w:pPr>
    <w:rPr>
      <w:rFonts w:eastAsiaTheme="minorEastAsia"/>
      <w:kern w:val="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pozycja">
    <w:name w:val="Tabela pozycja"/>
    <w:basedOn w:val="Normalny"/>
    <w:rsid w:val="009146B8"/>
    <w:pPr>
      <w:widowControl w:val="0"/>
      <w:suppressAutoHyphens/>
      <w:spacing w:after="0" w:line="240" w:lineRule="auto"/>
    </w:pPr>
    <w:rPr>
      <w:rFonts w:ascii="Arial" w:eastAsia="Times New Roman" w:hAnsi="Arial" w:cs="Arial"/>
      <w:kern w:val="0"/>
      <w:lang w:eastAsia="pl-PL"/>
    </w:rPr>
  </w:style>
  <w:style w:type="paragraph" w:styleId="Spistreci1">
    <w:name w:val="toc 1"/>
    <w:basedOn w:val="Normalny"/>
    <w:next w:val="Normalny"/>
    <w:autoRedefine/>
    <w:uiPriority w:val="39"/>
    <w:unhideWhenUsed/>
    <w:rsid w:val="009146B8"/>
    <w:pPr>
      <w:spacing w:after="100"/>
    </w:pPr>
  </w:style>
  <w:style w:type="paragraph" w:styleId="Spistreci4">
    <w:name w:val="toc 4"/>
    <w:basedOn w:val="Normalny"/>
    <w:next w:val="Normalny"/>
    <w:autoRedefine/>
    <w:uiPriority w:val="39"/>
    <w:unhideWhenUsed/>
    <w:rsid w:val="009135CF"/>
    <w:pPr>
      <w:spacing w:after="100" w:line="276" w:lineRule="auto"/>
      <w:ind w:left="660"/>
    </w:pPr>
    <w:rPr>
      <w:rFonts w:eastAsiaTheme="minorEastAsia"/>
      <w:kern w:val="0"/>
      <w:lang w:eastAsia="pl-PL"/>
    </w:rPr>
  </w:style>
  <w:style w:type="paragraph" w:styleId="Spistreci5">
    <w:name w:val="toc 5"/>
    <w:basedOn w:val="Normalny"/>
    <w:next w:val="Normalny"/>
    <w:autoRedefine/>
    <w:uiPriority w:val="39"/>
    <w:unhideWhenUsed/>
    <w:rsid w:val="009135CF"/>
    <w:pPr>
      <w:spacing w:after="100" w:line="276" w:lineRule="auto"/>
      <w:ind w:left="880"/>
    </w:pPr>
    <w:rPr>
      <w:rFonts w:eastAsiaTheme="minorEastAsia"/>
      <w:kern w:val="0"/>
      <w:lang w:eastAsia="pl-PL"/>
    </w:rPr>
  </w:style>
  <w:style w:type="paragraph" w:styleId="Spistreci6">
    <w:name w:val="toc 6"/>
    <w:basedOn w:val="Normalny"/>
    <w:next w:val="Normalny"/>
    <w:autoRedefine/>
    <w:uiPriority w:val="39"/>
    <w:unhideWhenUsed/>
    <w:rsid w:val="009135CF"/>
    <w:pPr>
      <w:spacing w:after="100" w:line="276" w:lineRule="auto"/>
      <w:ind w:left="1100"/>
    </w:pPr>
    <w:rPr>
      <w:rFonts w:eastAsiaTheme="minorEastAsia"/>
      <w:kern w:val="0"/>
      <w:lang w:eastAsia="pl-PL"/>
    </w:rPr>
  </w:style>
  <w:style w:type="paragraph" w:styleId="Spistreci7">
    <w:name w:val="toc 7"/>
    <w:basedOn w:val="Normalny"/>
    <w:next w:val="Normalny"/>
    <w:autoRedefine/>
    <w:uiPriority w:val="39"/>
    <w:unhideWhenUsed/>
    <w:rsid w:val="009135CF"/>
    <w:pPr>
      <w:spacing w:after="100" w:line="276" w:lineRule="auto"/>
      <w:ind w:left="1320"/>
    </w:pPr>
    <w:rPr>
      <w:rFonts w:eastAsiaTheme="minorEastAsia"/>
      <w:kern w:val="0"/>
      <w:lang w:eastAsia="pl-PL"/>
    </w:rPr>
  </w:style>
  <w:style w:type="paragraph" w:styleId="Spistreci8">
    <w:name w:val="toc 8"/>
    <w:basedOn w:val="Normalny"/>
    <w:next w:val="Normalny"/>
    <w:autoRedefine/>
    <w:uiPriority w:val="39"/>
    <w:unhideWhenUsed/>
    <w:rsid w:val="009135CF"/>
    <w:pPr>
      <w:spacing w:after="100" w:line="276" w:lineRule="auto"/>
      <w:ind w:left="1540"/>
    </w:pPr>
    <w:rPr>
      <w:rFonts w:eastAsiaTheme="minorEastAsia"/>
      <w:kern w:val="0"/>
      <w:lang w:eastAsia="pl-PL"/>
    </w:rPr>
  </w:style>
  <w:style w:type="paragraph" w:styleId="Spistreci9">
    <w:name w:val="toc 9"/>
    <w:basedOn w:val="Normalny"/>
    <w:next w:val="Normalny"/>
    <w:autoRedefine/>
    <w:uiPriority w:val="39"/>
    <w:unhideWhenUsed/>
    <w:rsid w:val="009135CF"/>
    <w:pPr>
      <w:spacing w:after="100" w:line="276" w:lineRule="auto"/>
      <w:ind w:left="1760"/>
    </w:pPr>
    <w:rPr>
      <w:rFonts w:eastAsiaTheme="minorEastAsia"/>
      <w:kern w:val="0"/>
      <w:lang w:eastAsia="pl-PL"/>
    </w:rPr>
  </w:style>
  <w:style w:type="paragraph" w:styleId="Bezodstpw">
    <w:name w:val="No Spacing"/>
    <w:uiPriority w:val="1"/>
    <w:qFormat/>
    <w:rsid w:val="00AB7C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900">
      <w:bodyDiv w:val="1"/>
      <w:marLeft w:val="0"/>
      <w:marRight w:val="0"/>
      <w:marTop w:val="0"/>
      <w:marBottom w:val="0"/>
      <w:divBdr>
        <w:top w:val="none" w:sz="0" w:space="0" w:color="auto"/>
        <w:left w:val="none" w:sz="0" w:space="0" w:color="auto"/>
        <w:bottom w:val="none" w:sz="0" w:space="0" w:color="auto"/>
        <w:right w:val="none" w:sz="0" w:space="0" w:color="auto"/>
      </w:divBdr>
    </w:div>
    <w:div w:id="79723220">
      <w:bodyDiv w:val="1"/>
      <w:marLeft w:val="0"/>
      <w:marRight w:val="0"/>
      <w:marTop w:val="0"/>
      <w:marBottom w:val="0"/>
      <w:divBdr>
        <w:top w:val="none" w:sz="0" w:space="0" w:color="auto"/>
        <w:left w:val="none" w:sz="0" w:space="0" w:color="auto"/>
        <w:bottom w:val="none" w:sz="0" w:space="0" w:color="auto"/>
        <w:right w:val="none" w:sz="0" w:space="0" w:color="auto"/>
      </w:divBdr>
    </w:div>
    <w:div w:id="100035730">
      <w:bodyDiv w:val="1"/>
      <w:marLeft w:val="0"/>
      <w:marRight w:val="0"/>
      <w:marTop w:val="0"/>
      <w:marBottom w:val="0"/>
      <w:divBdr>
        <w:top w:val="none" w:sz="0" w:space="0" w:color="auto"/>
        <w:left w:val="none" w:sz="0" w:space="0" w:color="auto"/>
        <w:bottom w:val="none" w:sz="0" w:space="0" w:color="auto"/>
        <w:right w:val="none" w:sz="0" w:space="0" w:color="auto"/>
      </w:divBdr>
    </w:div>
    <w:div w:id="117653479">
      <w:bodyDiv w:val="1"/>
      <w:marLeft w:val="0"/>
      <w:marRight w:val="0"/>
      <w:marTop w:val="0"/>
      <w:marBottom w:val="0"/>
      <w:divBdr>
        <w:top w:val="none" w:sz="0" w:space="0" w:color="auto"/>
        <w:left w:val="none" w:sz="0" w:space="0" w:color="auto"/>
        <w:bottom w:val="none" w:sz="0" w:space="0" w:color="auto"/>
        <w:right w:val="none" w:sz="0" w:space="0" w:color="auto"/>
      </w:divBdr>
    </w:div>
    <w:div w:id="160779366">
      <w:bodyDiv w:val="1"/>
      <w:marLeft w:val="0"/>
      <w:marRight w:val="0"/>
      <w:marTop w:val="0"/>
      <w:marBottom w:val="0"/>
      <w:divBdr>
        <w:top w:val="none" w:sz="0" w:space="0" w:color="auto"/>
        <w:left w:val="none" w:sz="0" w:space="0" w:color="auto"/>
        <w:bottom w:val="none" w:sz="0" w:space="0" w:color="auto"/>
        <w:right w:val="none" w:sz="0" w:space="0" w:color="auto"/>
      </w:divBdr>
    </w:div>
    <w:div w:id="251088811">
      <w:bodyDiv w:val="1"/>
      <w:marLeft w:val="0"/>
      <w:marRight w:val="0"/>
      <w:marTop w:val="0"/>
      <w:marBottom w:val="0"/>
      <w:divBdr>
        <w:top w:val="none" w:sz="0" w:space="0" w:color="auto"/>
        <w:left w:val="none" w:sz="0" w:space="0" w:color="auto"/>
        <w:bottom w:val="none" w:sz="0" w:space="0" w:color="auto"/>
        <w:right w:val="none" w:sz="0" w:space="0" w:color="auto"/>
      </w:divBdr>
    </w:div>
    <w:div w:id="399135338">
      <w:bodyDiv w:val="1"/>
      <w:marLeft w:val="0"/>
      <w:marRight w:val="0"/>
      <w:marTop w:val="0"/>
      <w:marBottom w:val="0"/>
      <w:divBdr>
        <w:top w:val="none" w:sz="0" w:space="0" w:color="auto"/>
        <w:left w:val="none" w:sz="0" w:space="0" w:color="auto"/>
        <w:bottom w:val="none" w:sz="0" w:space="0" w:color="auto"/>
        <w:right w:val="none" w:sz="0" w:space="0" w:color="auto"/>
      </w:divBdr>
    </w:div>
    <w:div w:id="447503823">
      <w:bodyDiv w:val="1"/>
      <w:marLeft w:val="0"/>
      <w:marRight w:val="0"/>
      <w:marTop w:val="0"/>
      <w:marBottom w:val="0"/>
      <w:divBdr>
        <w:top w:val="none" w:sz="0" w:space="0" w:color="auto"/>
        <w:left w:val="none" w:sz="0" w:space="0" w:color="auto"/>
        <w:bottom w:val="none" w:sz="0" w:space="0" w:color="auto"/>
        <w:right w:val="none" w:sz="0" w:space="0" w:color="auto"/>
      </w:divBdr>
    </w:div>
    <w:div w:id="456678805">
      <w:bodyDiv w:val="1"/>
      <w:marLeft w:val="0"/>
      <w:marRight w:val="0"/>
      <w:marTop w:val="0"/>
      <w:marBottom w:val="0"/>
      <w:divBdr>
        <w:top w:val="none" w:sz="0" w:space="0" w:color="auto"/>
        <w:left w:val="none" w:sz="0" w:space="0" w:color="auto"/>
        <w:bottom w:val="none" w:sz="0" w:space="0" w:color="auto"/>
        <w:right w:val="none" w:sz="0" w:space="0" w:color="auto"/>
      </w:divBdr>
    </w:div>
    <w:div w:id="457525706">
      <w:bodyDiv w:val="1"/>
      <w:marLeft w:val="0"/>
      <w:marRight w:val="0"/>
      <w:marTop w:val="0"/>
      <w:marBottom w:val="0"/>
      <w:divBdr>
        <w:top w:val="none" w:sz="0" w:space="0" w:color="auto"/>
        <w:left w:val="none" w:sz="0" w:space="0" w:color="auto"/>
        <w:bottom w:val="none" w:sz="0" w:space="0" w:color="auto"/>
        <w:right w:val="none" w:sz="0" w:space="0" w:color="auto"/>
      </w:divBdr>
    </w:div>
    <w:div w:id="543097910">
      <w:bodyDiv w:val="1"/>
      <w:marLeft w:val="0"/>
      <w:marRight w:val="0"/>
      <w:marTop w:val="0"/>
      <w:marBottom w:val="0"/>
      <w:divBdr>
        <w:top w:val="none" w:sz="0" w:space="0" w:color="auto"/>
        <w:left w:val="none" w:sz="0" w:space="0" w:color="auto"/>
        <w:bottom w:val="none" w:sz="0" w:space="0" w:color="auto"/>
        <w:right w:val="none" w:sz="0" w:space="0" w:color="auto"/>
      </w:divBdr>
    </w:div>
    <w:div w:id="576548760">
      <w:bodyDiv w:val="1"/>
      <w:marLeft w:val="0"/>
      <w:marRight w:val="0"/>
      <w:marTop w:val="0"/>
      <w:marBottom w:val="0"/>
      <w:divBdr>
        <w:top w:val="none" w:sz="0" w:space="0" w:color="auto"/>
        <w:left w:val="none" w:sz="0" w:space="0" w:color="auto"/>
        <w:bottom w:val="none" w:sz="0" w:space="0" w:color="auto"/>
        <w:right w:val="none" w:sz="0" w:space="0" w:color="auto"/>
      </w:divBdr>
    </w:div>
    <w:div w:id="592320290">
      <w:bodyDiv w:val="1"/>
      <w:marLeft w:val="0"/>
      <w:marRight w:val="0"/>
      <w:marTop w:val="0"/>
      <w:marBottom w:val="0"/>
      <w:divBdr>
        <w:top w:val="none" w:sz="0" w:space="0" w:color="auto"/>
        <w:left w:val="none" w:sz="0" w:space="0" w:color="auto"/>
        <w:bottom w:val="none" w:sz="0" w:space="0" w:color="auto"/>
        <w:right w:val="none" w:sz="0" w:space="0" w:color="auto"/>
      </w:divBdr>
    </w:div>
    <w:div w:id="674841576">
      <w:bodyDiv w:val="1"/>
      <w:marLeft w:val="0"/>
      <w:marRight w:val="0"/>
      <w:marTop w:val="0"/>
      <w:marBottom w:val="0"/>
      <w:divBdr>
        <w:top w:val="none" w:sz="0" w:space="0" w:color="auto"/>
        <w:left w:val="none" w:sz="0" w:space="0" w:color="auto"/>
        <w:bottom w:val="none" w:sz="0" w:space="0" w:color="auto"/>
        <w:right w:val="none" w:sz="0" w:space="0" w:color="auto"/>
      </w:divBdr>
    </w:div>
    <w:div w:id="702903972">
      <w:bodyDiv w:val="1"/>
      <w:marLeft w:val="0"/>
      <w:marRight w:val="0"/>
      <w:marTop w:val="0"/>
      <w:marBottom w:val="0"/>
      <w:divBdr>
        <w:top w:val="none" w:sz="0" w:space="0" w:color="auto"/>
        <w:left w:val="none" w:sz="0" w:space="0" w:color="auto"/>
        <w:bottom w:val="none" w:sz="0" w:space="0" w:color="auto"/>
        <w:right w:val="none" w:sz="0" w:space="0" w:color="auto"/>
      </w:divBdr>
    </w:div>
    <w:div w:id="764761864">
      <w:bodyDiv w:val="1"/>
      <w:marLeft w:val="0"/>
      <w:marRight w:val="0"/>
      <w:marTop w:val="0"/>
      <w:marBottom w:val="0"/>
      <w:divBdr>
        <w:top w:val="none" w:sz="0" w:space="0" w:color="auto"/>
        <w:left w:val="none" w:sz="0" w:space="0" w:color="auto"/>
        <w:bottom w:val="none" w:sz="0" w:space="0" w:color="auto"/>
        <w:right w:val="none" w:sz="0" w:space="0" w:color="auto"/>
      </w:divBdr>
    </w:div>
    <w:div w:id="872233842">
      <w:bodyDiv w:val="1"/>
      <w:marLeft w:val="0"/>
      <w:marRight w:val="0"/>
      <w:marTop w:val="0"/>
      <w:marBottom w:val="0"/>
      <w:divBdr>
        <w:top w:val="none" w:sz="0" w:space="0" w:color="auto"/>
        <w:left w:val="none" w:sz="0" w:space="0" w:color="auto"/>
        <w:bottom w:val="none" w:sz="0" w:space="0" w:color="auto"/>
        <w:right w:val="none" w:sz="0" w:space="0" w:color="auto"/>
      </w:divBdr>
    </w:div>
    <w:div w:id="872234858">
      <w:bodyDiv w:val="1"/>
      <w:marLeft w:val="0"/>
      <w:marRight w:val="0"/>
      <w:marTop w:val="0"/>
      <w:marBottom w:val="0"/>
      <w:divBdr>
        <w:top w:val="none" w:sz="0" w:space="0" w:color="auto"/>
        <w:left w:val="none" w:sz="0" w:space="0" w:color="auto"/>
        <w:bottom w:val="none" w:sz="0" w:space="0" w:color="auto"/>
        <w:right w:val="none" w:sz="0" w:space="0" w:color="auto"/>
      </w:divBdr>
    </w:div>
    <w:div w:id="875775905">
      <w:bodyDiv w:val="1"/>
      <w:marLeft w:val="0"/>
      <w:marRight w:val="0"/>
      <w:marTop w:val="0"/>
      <w:marBottom w:val="0"/>
      <w:divBdr>
        <w:top w:val="none" w:sz="0" w:space="0" w:color="auto"/>
        <w:left w:val="none" w:sz="0" w:space="0" w:color="auto"/>
        <w:bottom w:val="none" w:sz="0" w:space="0" w:color="auto"/>
        <w:right w:val="none" w:sz="0" w:space="0" w:color="auto"/>
      </w:divBdr>
    </w:div>
    <w:div w:id="921717385">
      <w:bodyDiv w:val="1"/>
      <w:marLeft w:val="0"/>
      <w:marRight w:val="0"/>
      <w:marTop w:val="0"/>
      <w:marBottom w:val="0"/>
      <w:divBdr>
        <w:top w:val="none" w:sz="0" w:space="0" w:color="auto"/>
        <w:left w:val="none" w:sz="0" w:space="0" w:color="auto"/>
        <w:bottom w:val="none" w:sz="0" w:space="0" w:color="auto"/>
        <w:right w:val="none" w:sz="0" w:space="0" w:color="auto"/>
      </w:divBdr>
    </w:div>
    <w:div w:id="1027877588">
      <w:bodyDiv w:val="1"/>
      <w:marLeft w:val="0"/>
      <w:marRight w:val="0"/>
      <w:marTop w:val="0"/>
      <w:marBottom w:val="0"/>
      <w:divBdr>
        <w:top w:val="none" w:sz="0" w:space="0" w:color="auto"/>
        <w:left w:val="none" w:sz="0" w:space="0" w:color="auto"/>
        <w:bottom w:val="none" w:sz="0" w:space="0" w:color="auto"/>
        <w:right w:val="none" w:sz="0" w:space="0" w:color="auto"/>
      </w:divBdr>
    </w:div>
    <w:div w:id="1050618477">
      <w:bodyDiv w:val="1"/>
      <w:marLeft w:val="0"/>
      <w:marRight w:val="0"/>
      <w:marTop w:val="0"/>
      <w:marBottom w:val="0"/>
      <w:divBdr>
        <w:top w:val="none" w:sz="0" w:space="0" w:color="auto"/>
        <w:left w:val="none" w:sz="0" w:space="0" w:color="auto"/>
        <w:bottom w:val="none" w:sz="0" w:space="0" w:color="auto"/>
        <w:right w:val="none" w:sz="0" w:space="0" w:color="auto"/>
      </w:divBdr>
    </w:div>
    <w:div w:id="1180772491">
      <w:bodyDiv w:val="1"/>
      <w:marLeft w:val="0"/>
      <w:marRight w:val="0"/>
      <w:marTop w:val="0"/>
      <w:marBottom w:val="0"/>
      <w:divBdr>
        <w:top w:val="none" w:sz="0" w:space="0" w:color="auto"/>
        <w:left w:val="none" w:sz="0" w:space="0" w:color="auto"/>
        <w:bottom w:val="none" w:sz="0" w:space="0" w:color="auto"/>
        <w:right w:val="none" w:sz="0" w:space="0" w:color="auto"/>
      </w:divBdr>
    </w:div>
    <w:div w:id="1188133922">
      <w:bodyDiv w:val="1"/>
      <w:marLeft w:val="0"/>
      <w:marRight w:val="0"/>
      <w:marTop w:val="0"/>
      <w:marBottom w:val="0"/>
      <w:divBdr>
        <w:top w:val="none" w:sz="0" w:space="0" w:color="auto"/>
        <w:left w:val="none" w:sz="0" w:space="0" w:color="auto"/>
        <w:bottom w:val="none" w:sz="0" w:space="0" w:color="auto"/>
        <w:right w:val="none" w:sz="0" w:space="0" w:color="auto"/>
      </w:divBdr>
    </w:div>
    <w:div w:id="1310866865">
      <w:bodyDiv w:val="1"/>
      <w:marLeft w:val="0"/>
      <w:marRight w:val="0"/>
      <w:marTop w:val="0"/>
      <w:marBottom w:val="0"/>
      <w:divBdr>
        <w:top w:val="none" w:sz="0" w:space="0" w:color="auto"/>
        <w:left w:val="none" w:sz="0" w:space="0" w:color="auto"/>
        <w:bottom w:val="none" w:sz="0" w:space="0" w:color="auto"/>
        <w:right w:val="none" w:sz="0" w:space="0" w:color="auto"/>
      </w:divBdr>
    </w:div>
    <w:div w:id="1343362371">
      <w:bodyDiv w:val="1"/>
      <w:marLeft w:val="0"/>
      <w:marRight w:val="0"/>
      <w:marTop w:val="0"/>
      <w:marBottom w:val="0"/>
      <w:divBdr>
        <w:top w:val="none" w:sz="0" w:space="0" w:color="auto"/>
        <w:left w:val="none" w:sz="0" w:space="0" w:color="auto"/>
        <w:bottom w:val="none" w:sz="0" w:space="0" w:color="auto"/>
        <w:right w:val="none" w:sz="0" w:space="0" w:color="auto"/>
      </w:divBdr>
    </w:div>
    <w:div w:id="1465661948">
      <w:bodyDiv w:val="1"/>
      <w:marLeft w:val="0"/>
      <w:marRight w:val="0"/>
      <w:marTop w:val="0"/>
      <w:marBottom w:val="0"/>
      <w:divBdr>
        <w:top w:val="none" w:sz="0" w:space="0" w:color="auto"/>
        <w:left w:val="none" w:sz="0" w:space="0" w:color="auto"/>
        <w:bottom w:val="none" w:sz="0" w:space="0" w:color="auto"/>
        <w:right w:val="none" w:sz="0" w:space="0" w:color="auto"/>
      </w:divBdr>
    </w:div>
    <w:div w:id="1652950555">
      <w:bodyDiv w:val="1"/>
      <w:marLeft w:val="0"/>
      <w:marRight w:val="0"/>
      <w:marTop w:val="0"/>
      <w:marBottom w:val="0"/>
      <w:divBdr>
        <w:top w:val="none" w:sz="0" w:space="0" w:color="auto"/>
        <w:left w:val="none" w:sz="0" w:space="0" w:color="auto"/>
        <w:bottom w:val="none" w:sz="0" w:space="0" w:color="auto"/>
        <w:right w:val="none" w:sz="0" w:space="0" w:color="auto"/>
      </w:divBdr>
    </w:div>
    <w:div w:id="1738092940">
      <w:bodyDiv w:val="1"/>
      <w:marLeft w:val="0"/>
      <w:marRight w:val="0"/>
      <w:marTop w:val="0"/>
      <w:marBottom w:val="0"/>
      <w:divBdr>
        <w:top w:val="none" w:sz="0" w:space="0" w:color="auto"/>
        <w:left w:val="none" w:sz="0" w:space="0" w:color="auto"/>
        <w:bottom w:val="none" w:sz="0" w:space="0" w:color="auto"/>
        <w:right w:val="none" w:sz="0" w:space="0" w:color="auto"/>
      </w:divBdr>
    </w:div>
    <w:div w:id="1812792542">
      <w:bodyDiv w:val="1"/>
      <w:marLeft w:val="0"/>
      <w:marRight w:val="0"/>
      <w:marTop w:val="0"/>
      <w:marBottom w:val="0"/>
      <w:divBdr>
        <w:top w:val="none" w:sz="0" w:space="0" w:color="auto"/>
        <w:left w:val="none" w:sz="0" w:space="0" w:color="auto"/>
        <w:bottom w:val="none" w:sz="0" w:space="0" w:color="auto"/>
        <w:right w:val="none" w:sz="0" w:space="0" w:color="auto"/>
      </w:divBdr>
    </w:div>
    <w:div w:id="1860271736">
      <w:bodyDiv w:val="1"/>
      <w:marLeft w:val="0"/>
      <w:marRight w:val="0"/>
      <w:marTop w:val="0"/>
      <w:marBottom w:val="0"/>
      <w:divBdr>
        <w:top w:val="none" w:sz="0" w:space="0" w:color="auto"/>
        <w:left w:val="none" w:sz="0" w:space="0" w:color="auto"/>
        <w:bottom w:val="none" w:sz="0" w:space="0" w:color="auto"/>
        <w:right w:val="none" w:sz="0" w:space="0" w:color="auto"/>
      </w:divBdr>
    </w:div>
    <w:div w:id="1880512957">
      <w:bodyDiv w:val="1"/>
      <w:marLeft w:val="0"/>
      <w:marRight w:val="0"/>
      <w:marTop w:val="0"/>
      <w:marBottom w:val="0"/>
      <w:divBdr>
        <w:top w:val="none" w:sz="0" w:space="0" w:color="auto"/>
        <w:left w:val="none" w:sz="0" w:space="0" w:color="auto"/>
        <w:bottom w:val="none" w:sz="0" w:space="0" w:color="auto"/>
        <w:right w:val="none" w:sz="0" w:space="0" w:color="auto"/>
      </w:divBdr>
    </w:div>
    <w:div w:id="1896886286">
      <w:bodyDiv w:val="1"/>
      <w:marLeft w:val="0"/>
      <w:marRight w:val="0"/>
      <w:marTop w:val="0"/>
      <w:marBottom w:val="0"/>
      <w:divBdr>
        <w:top w:val="none" w:sz="0" w:space="0" w:color="auto"/>
        <w:left w:val="none" w:sz="0" w:space="0" w:color="auto"/>
        <w:bottom w:val="none" w:sz="0" w:space="0" w:color="auto"/>
        <w:right w:val="none" w:sz="0" w:space="0" w:color="auto"/>
      </w:divBdr>
    </w:div>
    <w:div w:id="1930698689">
      <w:bodyDiv w:val="1"/>
      <w:marLeft w:val="0"/>
      <w:marRight w:val="0"/>
      <w:marTop w:val="0"/>
      <w:marBottom w:val="0"/>
      <w:divBdr>
        <w:top w:val="none" w:sz="0" w:space="0" w:color="auto"/>
        <w:left w:val="none" w:sz="0" w:space="0" w:color="auto"/>
        <w:bottom w:val="none" w:sz="0" w:space="0" w:color="auto"/>
        <w:right w:val="none" w:sz="0" w:space="0" w:color="auto"/>
      </w:divBdr>
    </w:div>
    <w:div w:id="1950621407">
      <w:bodyDiv w:val="1"/>
      <w:marLeft w:val="0"/>
      <w:marRight w:val="0"/>
      <w:marTop w:val="0"/>
      <w:marBottom w:val="0"/>
      <w:divBdr>
        <w:top w:val="none" w:sz="0" w:space="0" w:color="auto"/>
        <w:left w:val="none" w:sz="0" w:space="0" w:color="auto"/>
        <w:bottom w:val="none" w:sz="0" w:space="0" w:color="auto"/>
        <w:right w:val="none" w:sz="0" w:space="0" w:color="auto"/>
      </w:divBdr>
    </w:div>
    <w:div w:id="1997412992">
      <w:bodyDiv w:val="1"/>
      <w:marLeft w:val="0"/>
      <w:marRight w:val="0"/>
      <w:marTop w:val="0"/>
      <w:marBottom w:val="0"/>
      <w:divBdr>
        <w:top w:val="none" w:sz="0" w:space="0" w:color="auto"/>
        <w:left w:val="none" w:sz="0" w:space="0" w:color="auto"/>
        <w:bottom w:val="none" w:sz="0" w:space="0" w:color="auto"/>
        <w:right w:val="none" w:sz="0" w:space="0" w:color="auto"/>
      </w:divBdr>
    </w:div>
    <w:div w:id="2026711643">
      <w:bodyDiv w:val="1"/>
      <w:marLeft w:val="0"/>
      <w:marRight w:val="0"/>
      <w:marTop w:val="0"/>
      <w:marBottom w:val="0"/>
      <w:divBdr>
        <w:top w:val="none" w:sz="0" w:space="0" w:color="auto"/>
        <w:left w:val="none" w:sz="0" w:space="0" w:color="auto"/>
        <w:bottom w:val="none" w:sz="0" w:space="0" w:color="auto"/>
        <w:right w:val="none" w:sz="0" w:space="0" w:color="auto"/>
      </w:divBdr>
    </w:div>
    <w:div w:id="209034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F45CDF1297C847B43F4A9F5F663370" ma:contentTypeVersion="10" ma:contentTypeDescription="Utwórz nowy dokument." ma:contentTypeScope="" ma:versionID="938debb8328141a67d8f4ad6364affa3">
  <xsd:schema xmlns:xsd="http://www.w3.org/2001/XMLSchema" xmlns:xs="http://www.w3.org/2001/XMLSchema" xmlns:p="http://schemas.microsoft.com/office/2006/metadata/properties" xmlns:ns2="58e98d81-a038-4e1a-9508-a3ac21c19bea" xmlns:ns3="dcfedba7-f7d5-47f8-96b4-04f5bfb54229" targetNamespace="http://schemas.microsoft.com/office/2006/metadata/properties" ma:root="true" ma:fieldsID="6d0e4a026b9547319fefa5492ff1ccc5" ns2:_="" ns3:_="">
    <xsd:import namespace="58e98d81-a038-4e1a-9508-a3ac21c19bea"/>
    <xsd:import namespace="dcfedba7-f7d5-47f8-96b4-04f5bfb5422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98d81-a038-4e1a-9508-a3ac21c19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cfedba7-f7d5-47f8-96b4-04f5bfb54229"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77AB93-02AE-42CB-99F3-A77180DD6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98d81-a038-4e1a-9508-a3ac21c19bea"/>
    <ds:schemaRef ds:uri="dcfedba7-f7d5-47f8-96b4-04f5bfb54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E2A88-0C33-45AD-B4F5-E8AE323D6BDF}">
  <ds:schemaRefs>
    <ds:schemaRef ds:uri="http://schemas.microsoft.com/sharepoint/v3/contenttype/forms"/>
  </ds:schemaRefs>
</ds:datastoreItem>
</file>

<file path=customXml/itemProps3.xml><?xml version="1.0" encoding="utf-8"?>
<ds:datastoreItem xmlns:ds="http://schemas.openxmlformats.org/officeDocument/2006/customXml" ds:itemID="{C6389939-25D5-4027-84EB-B8D5B937E61C}">
  <ds:schemaRefs>
    <ds:schemaRef ds:uri="http://schemas.openxmlformats.org/officeDocument/2006/bibliography"/>
  </ds:schemaRefs>
</ds:datastoreItem>
</file>

<file path=customXml/itemProps4.xml><?xml version="1.0" encoding="utf-8"?>
<ds:datastoreItem xmlns:ds="http://schemas.openxmlformats.org/officeDocument/2006/customXml" ds:itemID="{463E9C29-0872-486C-BC2B-79A1230DAB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126</Pages>
  <Words>33161</Words>
  <Characters>198967</Characters>
  <Application>Microsoft Office Word</Application>
  <DocSecurity>0</DocSecurity>
  <Lines>1658</Lines>
  <Paragraphs>463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Paluch Sławomir (Prokuratura Krajowa)</dc:creator>
  <cp:keywords/>
  <dc:description/>
  <cp:lastModifiedBy>Szabelewska Izabela (PO Warszawa)</cp:lastModifiedBy>
  <cp:revision>2</cp:revision>
  <dcterms:created xsi:type="dcterms:W3CDTF">2026-06-11T14:07:00Z</dcterms:created>
  <dcterms:modified xsi:type="dcterms:W3CDTF">2026-06-11T14:07:00Z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0x010100EDF45CDF1297C847B43F4A9F5F663370</vt:lpwstr>
  </property>
</Properties>
</file>